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934" w:rsidRPr="00C03025" w:rsidRDefault="00120934" w:rsidP="0056206C">
      <w:pPr>
        <w:pStyle w:val="Ttulo1"/>
        <w:rPr>
          <w:rFonts w:eastAsia="Times New Roman"/>
          <w:lang w:eastAsia="es-ES"/>
        </w:rPr>
      </w:pPr>
    </w:p>
    <w:p w:rsidR="00C03025" w:rsidRPr="00A6270E" w:rsidRDefault="00C03025" w:rsidP="00561D47">
      <w:pPr>
        <w:spacing w:before="100" w:beforeAutospacing="1" w:after="100" w:afterAutospacing="1" w:line="240" w:lineRule="auto"/>
        <w:jc w:val="both"/>
        <w:rPr>
          <w:rFonts w:eastAsia="Times New Roman" w:cstheme="minorHAnsi"/>
          <w:b/>
          <w:color w:val="54B1BE"/>
          <w:sz w:val="28"/>
          <w:szCs w:val="24"/>
          <w:lang w:eastAsia="es-ES"/>
        </w:rPr>
      </w:pPr>
      <w:r w:rsidRPr="00A6270E">
        <w:rPr>
          <w:rFonts w:eastAsia="Times New Roman" w:cstheme="minorHAnsi"/>
          <w:b/>
          <w:color w:val="54B1BE"/>
          <w:sz w:val="28"/>
          <w:szCs w:val="24"/>
          <w:lang w:eastAsia="es-ES"/>
        </w:rPr>
        <w:t xml:space="preserve">RECOMENDACIONES </w:t>
      </w:r>
      <w:r w:rsidR="00561D47">
        <w:rPr>
          <w:rFonts w:eastAsia="Times New Roman" w:cstheme="minorHAnsi"/>
          <w:b/>
          <w:color w:val="54B1BE"/>
          <w:sz w:val="28"/>
          <w:szCs w:val="24"/>
          <w:lang w:eastAsia="es-ES"/>
        </w:rPr>
        <w:t xml:space="preserve">SOBRE EL USO </w:t>
      </w:r>
      <w:r w:rsidRPr="00A6270E">
        <w:rPr>
          <w:rFonts w:eastAsia="Times New Roman" w:cstheme="minorHAnsi"/>
          <w:b/>
          <w:color w:val="54B1BE"/>
          <w:sz w:val="28"/>
          <w:szCs w:val="24"/>
          <w:lang w:eastAsia="es-ES"/>
        </w:rPr>
        <w:t xml:space="preserve">DE DESINFECTANTES Y LIMPIEZA </w:t>
      </w:r>
      <w:r w:rsidR="00561D47">
        <w:rPr>
          <w:rFonts w:eastAsia="Times New Roman" w:cstheme="minorHAnsi"/>
          <w:b/>
          <w:color w:val="54B1BE"/>
          <w:sz w:val="28"/>
          <w:szCs w:val="24"/>
          <w:lang w:eastAsia="es-ES"/>
        </w:rPr>
        <w:t xml:space="preserve">EN </w:t>
      </w:r>
      <w:r w:rsidRPr="00A6270E">
        <w:rPr>
          <w:rFonts w:eastAsia="Times New Roman" w:cstheme="minorHAnsi"/>
          <w:b/>
          <w:color w:val="54B1BE"/>
          <w:sz w:val="28"/>
          <w:szCs w:val="24"/>
          <w:lang w:eastAsia="es-ES"/>
        </w:rPr>
        <w:t xml:space="preserve">LAS ÁREAS </w:t>
      </w:r>
      <w:r w:rsidR="00561D47">
        <w:rPr>
          <w:rFonts w:eastAsia="Times New Roman" w:cstheme="minorHAnsi"/>
          <w:b/>
          <w:color w:val="54B1BE"/>
          <w:sz w:val="28"/>
          <w:szCs w:val="24"/>
          <w:lang w:eastAsia="es-ES"/>
        </w:rPr>
        <w:t xml:space="preserve">DE </w:t>
      </w:r>
      <w:r w:rsidRPr="00A6270E">
        <w:rPr>
          <w:rFonts w:eastAsia="Times New Roman" w:cstheme="minorHAnsi"/>
          <w:b/>
          <w:color w:val="54B1BE"/>
          <w:sz w:val="28"/>
          <w:szCs w:val="24"/>
          <w:lang w:eastAsia="es-ES"/>
        </w:rPr>
        <w:t>ELABORACIÓN DE MEDICAMENTOS FRENTE AL COVID 19</w:t>
      </w:r>
    </w:p>
    <w:p w:rsidR="00145BE7" w:rsidRPr="00366742" w:rsidRDefault="00634ABE" w:rsidP="00A6270E">
      <w:pPr>
        <w:jc w:val="both"/>
        <w:rPr>
          <w:rFonts w:cstheme="minorHAnsi"/>
          <w:sz w:val="24"/>
          <w:szCs w:val="24"/>
        </w:rPr>
      </w:pPr>
      <w:r w:rsidRPr="00366742">
        <w:rPr>
          <w:rFonts w:cstheme="minorHAnsi"/>
          <w:sz w:val="24"/>
          <w:szCs w:val="24"/>
        </w:rPr>
        <w:t xml:space="preserve">Debido a la pandemia que estamos viviendo actualmente, hemos recopilado en este documento la revisión de varios organismos nacionales e internacionales acerca de las recomendaciones de limpieza y </w:t>
      </w:r>
      <w:proofErr w:type="gramStart"/>
      <w:r w:rsidRPr="00366742">
        <w:rPr>
          <w:rFonts w:cstheme="minorHAnsi"/>
          <w:sz w:val="24"/>
          <w:szCs w:val="24"/>
        </w:rPr>
        <w:t>desinfección  empleada</w:t>
      </w:r>
      <w:proofErr w:type="gramEnd"/>
      <w:r w:rsidRPr="00366742">
        <w:rPr>
          <w:rFonts w:cstheme="minorHAnsi"/>
          <w:sz w:val="24"/>
          <w:szCs w:val="24"/>
        </w:rPr>
        <w:t xml:space="preserve"> para la eliminación del COVID-19 y el papel del hipoclorito sódico</w:t>
      </w:r>
      <w:r w:rsidR="00602643" w:rsidRPr="00366742">
        <w:rPr>
          <w:rFonts w:cstheme="minorHAnsi"/>
          <w:sz w:val="24"/>
          <w:szCs w:val="24"/>
        </w:rPr>
        <w:t>.</w:t>
      </w:r>
      <w:r w:rsidR="003620A3" w:rsidRPr="00366742">
        <w:rPr>
          <w:rFonts w:cstheme="minorHAnsi"/>
          <w:sz w:val="24"/>
          <w:szCs w:val="24"/>
        </w:rPr>
        <w:t xml:space="preserve"> </w:t>
      </w:r>
    </w:p>
    <w:p w:rsidR="00602643" w:rsidRPr="00366742" w:rsidRDefault="00602643" w:rsidP="00A6270E">
      <w:pPr>
        <w:jc w:val="both"/>
        <w:rPr>
          <w:rFonts w:cstheme="minorHAnsi"/>
          <w:sz w:val="24"/>
          <w:szCs w:val="24"/>
        </w:rPr>
      </w:pPr>
      <w:r w:rsidRPr="00366742">
        <w:rPr>
          <w:rFonts w:cstheme="minorHAnsi"/>
          <w:sz w:val="24"/>
          <w:szCs w:val="24"/>
        </w:rPr>
        <w:t xml:space="preserve">La limpieza y desinfección es </w:t>
      </w:r>
      <w:proofErr w:type="gramStart"/>
      <w:r w:rsidRPr="00366742">
        <w:rPr>
          <w:rFonts w:cstheme="minorHAnsi"/>
          <w:sz w:val="24"/>
          <w:szCs w:val="24"/>
        </w:rPr>
        <w:t>además  un</w:t>
      </w:r>
      <w:proofErr w:type="gramEnd"/>
      <w:r w:rsidRPr="00366742">
        <w:rPr>
          <w:rFonts w:cstheme="minorHAnsi"/>
          <w:sz w:val="24"/>
          <w:szCs w:val="24"/>
        </w:rPr>
        <w:t xml:space="preserve"> elemento clave en el  programa general de gestión de la calidad de la elaboración de medicamentos en un servicio de farmacia hospitalaria, siendo además un factor crítico en las </w:t>
      </w:r>
      <w:r w:rsidR="00123556" w:rsidRPr="00366742">
        <w:rPr>
          <w:rFonts w:cstheme="minorHAnsi"/>
          <w:sz w:val="24"/>
          <w:szCs w:val="24"/>
        </w:rPr>
        <w:t>áreas</w:t>
      </w:r>
      <w:r w:rsidRPr="00366742">
        <w:rPr>
          <w:rFonts w:cstheme="minorHAnsi"/>
          <w:sz w:val="24"/>
          <w:szCs w:val="24"/>
        </w:rPr>
        <w:t xml:space="preserve"> de preparación de estériles. Ante situaciones </w:t>
      </w:r>
      <w:r w:rsidR="00DB5CBF" w:rsidRPr="00366742">
        <w:rPr>
          <w:rFonts w:cstheme="minorHAnsi"/>
          <w:sz w:val="24"/>
          <w:szCs w:val="24"/>
        </w:rPr>
        <w:t>como la vivida en la pandemia actual, se deben extremar las medidas de limpieza y desinfección de todas instalaciones y superficies del servicio de farmacia, estableciendo protocolos claros de actuación.</w:t>
      </w:r>
    </w:p>
    <w:p w:rsidR="00EE52DB" w:rsidRPr="00C03025" w:rsidRDefault="00EE52DB" w:rsidP="00B05D79">
      <w:pPr>
        <w:spacing w:before="100" w:beforeAutospacing="1" w:after="100" w:afterAutospacing="1" w:line="240" w:lineRule="auto"/>
        <w:jc w:val="both"/>
        <w:rPr>
          <w:rFonts w:eastAsia="Times New Roman" w:cstheme="minorHAnsi"/>
          <w:b/>
          <w:color w:val="54B1BE"/>
          <w:sz w:val="24"/>
          <w:szCs w:val="24"/>
          <w:lang w:eastAsia="es-ES"/>
        </w:rPr>
      </w:pPr>
      <w:r w:rsidRPr="00C03025">
        <w:rPr>
          <w:rFonts w:eastAsia="Times New Roman" w:cstheme="minorHAnsi"/>
          <w:b/>
          <w:color w:val="54B1BE"/>
          <w:sz w:val="24"/>
          <w:szCs w:val="24"/>
          <w:lang w:eastAsia="es-ES"/>
        </w:rPr>
        <w:t>¿CUÁNTO TIEMPO PUEDE SOBREVIVIR EL COVID-19 SOBRE UNA SUPERFICIE SECA?</w:t>
      </w:r>
    </w:p>
    <w:p w:rsidR="00EE52DB" w:rsidRPr="00366742" w:rsidRDefault="00EE52DB" w:rsidP="00B05D79">
      <w:pPr>
        <w:spacing w:before="100" w:beforeAutospacing="1" w:after="100" w:afterAutospacing="1" w:line="360" w:lineRule="atLeast"/>
        <w:jc w:val="both"/>
        <w:rPr>
          <w:rFonts w:eastAsia="Times New Roman" w:cstheme="minorHAnsi"/>
          <w:sz w:val="24"/>
          <w:szCs w:val="24"/>
          <w:lang w:eastAsia="es-ES"/>
        </w:rPr>
      </w:pPr>
      <w:r w:rsidRPr="00366742">
        <w:rPr>
          <w:rFonts w:eastAsia="Times New Roman" w:cstheme="minorHAnsi"/>
          <w:sz w:val="24"/>
          <w:szCs w:val="24"/>
          <w:lang w:eastAsia="es-ES"/>
        </w:rPr>
        <w:t>Los datos procedentes de estudios de laboratorio sobre  el SARS-</w:t>
      </w:r>
      <w:proofErr w:type="spellStart"/>
      <w:r w:rsidRPr="00366742">
        <w:rPr>
          <w:rFonts w:eastAsia="Times New Roman" w:cstheme="minorHAnsi"/>
          <w:sz w:val="24"/>
          <w:szCs w:val="24"/>
          <w:lang w:eastAsia="es-ES"/>
        </w:rPr>
        <w:t>CoV</w:t>
      </w:r>
      <w:proofErr w:type="spellEnd"/>
      <w:r w:rsidRPr="00366742">
        <w:rPr>
          <w:rFonts w:eastAsia="Times New Roman" w:cstheme="minorHAnsi"/>
          <w:sz w:val="24"/>
          <w:szCs w:val="24"/>
          <w:lang w:eastAsia="es-ES"/>
        </w:rPr>
        <w:t xml:space="preserve"> y el </w:t>
      </w:r>
      <w:hyperlink r:id="rId8" w:history="1">
        <w:r w:rsidRPr="00366742">
          <w:rPr>
            <w:rFonts w:eastAsia="Times New Roman" w:cstheme="minorHAnsi"/>
            <w:sz w:val="24"/>
            <w:szCs w:val="24"/>
            <w:lang w:eastAsia="es-ES"/>
          </w:rPr>
          <w:t>MERS-</w:t>
        </w:r>
        <w:proofErr w:type="spellStart"/>
        <w:r w:rsidRPr="00366742">
          <w:rPr>
            <w:rFonts w:eastAsia="Times New Roman" w:cstheme="minorHAnsi"/>
            <w:sz w:val="24"/>
            <w:szCs w:val="24"/>
            <w:lang w:eastAsia="es-ES"/>
          </w:rPr>
          <w:t>CoV</w:t>
        </w:r>
        <w:proofErr w:type="spellEnd"/>
      </w:hyperlink>
      <w:r w:rsidRPr="00D714A4">
        <w:rPr>
          <w:rFonts w:eastAsia="Times New Roman" w:cstheme="minorHAnsi"/>
          <w:sz w:val="24"/>
          <w:szCs w:val="24"/>
          <w:lang w:eastAsia="es-ES"/>
        </w:rPr>
        <w:t xml:space="preserve"> demuestran que la estabilidad en el medio ambiente depende de varios factores, como la temperatura relativa, la humedad y el tipo de superficie. </w:t>
      </w:r>
    </w:p>
    <w:p w:rsidR="00D714A4" w:rsidRPr="00366742" w:rsidRDefault="00EE52DB" w:rsidP="00B05D79">
      <w:pPr>
        <w:jc w:val="both"/>
        <w:rPr>
          <w:rFonts w:cstheme="minorHAnsi"/>
          <w:sz w:val="24"/>
          <w:szCs w:val="24"/>
        </w:rPr>
      </w:pPr>
      <w:r w:rsidRPr="00366742">
        <w:rPr>
          <w:rFonts w:cstheme="minorHAnsi"/>
          <w:sz w:val="24"/>
          <w:szCs w:val="24"/>
        </w:rPr>
        <w:t xml:space="preserve"> La estabilidad ambiental del </w:t>
      </w:r>
      <w:r w:rsidRPr="00366742">
        <w:rPr>
          <w:rFonts w:eastAsia="Times New Roman" w:cstheme="minorHAnsi"/>
          <w:sz w:val="24"/>
          <w:szCs w:val="24"/>
          <w:lang w:eastAsia="es-ES"/>
        </w:rPr>
        <w:t xml:space="preserve">COVID-19, según estudios publicados, </w:t>
      </w:r>
      <w:r w:rsidRPr="00366742">
        <w:rPr>
          <w:rFonts w:cstheme="minorHAnsi"/>
          <w:sz w:val="24"/>
          <w:szCs w:val="24"/>
        </w:rPr>
        <w:t xml:space="preserve">es de hasta tres horas en el aire después de la </w:t>
      </w:r>
      <w:proofErr w:type="spellStart"/>
      <w:r w:rsidRPr="00366742">
        <w:rPr>
          <w:rFonts w:cstheme="minorHAnsi"/>
          <w:sz w:val="24"/>
          <w:szCs w:val="24"/>
        </w:rPr>
        <w:t>aerosolización</w:t>
      </w:r>
      <w:proofErr w:type="spellEnd"/>
      <w:r w:rsidRPr="00366742">
        <w:rPr>
          <w:rFonts w:cstheme="minorHAnsi"/>
          <w:sz w:val="24"/>
          <w:szCs w:val="24"/>
        </w:rPr>
        <w:t xml:space="preserve">, hasta cuatro horas en cobre, hasta 24 horas en cartón y hasta dos o tres días en plástico y acero inoxidable, aunque con carga viral significativamente disminuida. </w:t>
      </w:r>
      <w:r w:rsidR="004335F9" w:rsidRPr="004335F9">
        <w:rPr>
          <w:rFonts w:cstheme="minorHAnsi"/>
          <w:sz w:val="24"/>
          <w:szCs w:val="24"/>
        </w:rPr>
        <w:t xml:space="preserve">Los coronavirus humanos pueden permanecer activos en superficies inanimadas hasta 9 días. La desinfección de la superficie con hipoclorito de sodio al 0.1% o etanol al 62-71% reduce significativamente la </w:t>
      </w:r>
      <w:r w:rsidR="002E34E6">
        <w:rPr>
          <w:rFonts w:cstheme="minorHAnsi"/>
          <w:sz w:val="24"/>
          <w:szCs w:val="24"/>
        </w:rPr>
        <w:t>carga viral en las mismas</w:t>
      </w:r>
      <w:r w:rsidR="004335F9" w:rsidRPr="004335F9">
        <w:rPr>
          <w:rFonts w:cstheme="minorHAnsi"/>
          <w:sz w:val="24"/>
          <w:szCs w:val="24"/>
        </w:rPr>
        <w:t>.</w:t>
      </w:r>
    </w:p>
    <w:p w:rsidR="0047605A" w:rsidRPr="00C03025" w:rsidRDefault="0047605A" w:rsidP="00C03025">
      <w:pPr>
        <w:spacing w:before="100" w:beforeAutospacing="1" w:after="100" w:afterAutospacing="1" w:line="240" w:lineRule="auto"/>
        <w:jc w:val="both"/>
        <w:rPr>
          <w:rFonts w:eastAsia="Times New Roman" w:cstheme="minorHAnsi"/>
          <w:b/>
          <w:color w:val="54B1BE"/>
          <w:sz w:val="24"/>
          <w:szCs w:val="24"/>
          <w:lang w:eastAsia="es-ES"/>
        </w:rPr>
      </w:pPr>
      <w:r w:rsidRPr="00C03025">
        <w:rPr>
          <w:rFonts w:eastAsia="Times New Roman" w:cstheme="minorHAnsi"/>
          <w:b/>
          <w:color w:val="54B1BE"/>
          <w:sz w:val="24"/>
          <w:szCs w:val="24"/>
          <w:lang w:eastAsia="es-ES"/>
        </w:rPr>
        <w:t>LIMPIEZA Y DESINFECCION</w:t>
      </w:r>
      <w:r w:rsidR="00C076BA" w:rsidRPr="00C03025">
        <w:rPr>
          <w:rFonts w:eastAsia="Times New Roman" w:cstheme="minorHAnsi"/>
          <w:b/>
          <w:color w:val="54B1BE"/>
          <w:sz w:val="24"/>
          <w:szCs w:val="24"/>
          <w:lang w:eastAsia="es-ES"/>
        </w:rPr>
        <w:t xml:space="preserve"> FRENTE A COVID 19</w:t>
      </w:r>
      <w:r w:rsidRPr="00C03025">
        <w:rPr>
          <w:rFonts w:eastAsia="Times New Roman" w:cstheme="minorHAnsi"/>
          <w:b/>
          <w:color w:val="54B1BE"/>
          <w:sz w:val="24"/>
          <w:szCs w:val="24"/>
          <w:lang w:eastAsia="es-ES"/>
        </w:rPr>
        <w:t xml:space="preserve"> </w:t>
      </w:r>
    </w:p>
    <w:p w:rsidR="0047605A" w:rsidRPr="00366742" w:rsidRDefault="0047605A" w:rsidP="00B05D79">
      <w:pPr>
        <w:jc w:val="both"/>
        <w:rPr>
          <w:rFonts w:cstheme="minorHAnsi"/>
          <w:sz w:val="24"/>
          <w:szCs w:val="24"/>
        </w:rPr>
      </w:pPr>
      <w:r w:rsidRPr="00366742">
        <w:rPr>
          <w:rFonts w:cstheme="minorHAnsi"/>
          <w:b/>
          <w:bCs/>
          <w:sz w:val="24"/>
          <w:szCs w:val="24"/>
        </w:rPr>
        <w:t>Limpiar</w:t>
      </w:r>
      <w:r w:rsidRPr="00366742">
        <w:rPr>
          <w:rFonts w:cstheme="minorHAnsi"/>
          <w:sz w:val="24"/>
          <w:szCs w:val="24"/>
        </w:rPr>
        <w:t xml:space="preserve"> significa eliminar la suciedad e impurezas, incluidos los gérmenes, de las superficies. La limpieza por sí sola no mata los gérmenes. Pero al eliminar los gérmenes, su cantidad disminuye al igual que el riesgo de propagar infecciones.</w:t>
      </w:r>
    </w:p>
    <w:p w:rsidR="0047605A" w:rsidRPr="00366742" w:rsidRDefault="0047605A" w:rsidP="00B05D79">
      <w:pPr>
        <w:jc w:val="both"/>
        <w:rPr>
          <w:rFonts w:cstheme="minorHAnsi"/>
          <w:sz w:val="24"/>
          <w:szCs w:val="24"/>
        </w:rPr>
      </w:pPr>
      <w:r w:rsidRPr="00366742">
        <w:rPr>
          <w:rFonts w:cstheme="minorHAnsi"/>
          <w:b/>
          <w:bCs/>
          <w:sz w:val="24"/>
          <w:szCs w:val="24"/>
        </w:rPr>
        <w:t>Desinfectar</w:t>
      </w:r>
      <w:r w:rsidRPr="00366742">
        <w:rPr>
          <w:rFonts w:cstheme="minorHAnsi"/>
          <w:sz w:val="24"/>
          <w:szCs w:val="24"/>
        </w:rPr>
        <w:t xml:space="preserve"> significa usar productos químicos (regulados por la UE), para matar los gérmenes de las superficies. Este proceso no limpia necesariamente las superficies sucias ni quita los gérmenes. Pero matar los gérmenes que quedan en la superficie después de limpiar ayuda a reducir aún más el riesgo de propagación de infecciones.</w:t>
      </w:r>
    </w:p>
    <w:p w:rsidR="00A6270E" w:rsidRDefault="00A6270E" w:rsidP="00B05D79">
      <w:pPr>
        <w:jc w:val="both"/>
        <w:rPr>
          <w:rFonts w:cstheme="minorHAnsi"/>
          <w:sz w:val="24"/>
          <w:szCs w:val="24"/>
        </w:rPr>
      </w:pPr>
    </w:p>
    <w:p w:rsidR="00A6270E" w:rsidRDefault="00145BE7" w:rsidP="00A6270E">
      <w:pPr>
        <w:jc w:val="both"/>
        <w:rPr>
          <w:rFonts w:cstheme="minorHAnsi"/>
          <w:sz w:val="24"/>
          <w:szCs w:val="24"/>
        </w:rPr>
      </w:pPr>
      <w:r w:rsidRPr="00366742">
        <w:rPr>
          <w:rFonts w:cstheme="minorHAnsi"/>
          <w:sz w:val="24"/>
          <w:szCs w:val="24"/>
        </w:rPr>
        <w:t xml:space="preserve">Los expertos coinciden en que la limpieza y desinfección cuidadosa de las superficies ambientales son elementos </w:t>
      </w:r>
      <w:proofErr w:type="gramStart"/>
      <w:r w:rsidRPr="00366742">
        <w:rPr>
          <w:rFonts w:cstheme="minorHAnsi"/>
          <w:sz w:val="24"/>
          <w:szCs w:val="24"/>
        </w:rPr>
        <w:t>esenciales  de</w:t>
      </w:r>
      <w:proofErr w:type="gramEnd"/>
      <w:r w:rsidRPr="00366742">
        <w:rPr>
          <w:rFonts w:cstheme="minorHAnsi"/>
          <w:sz w:val="24"/>
          <w:szCs w:val="24"/>
        </w:rPr>
        <w:t xml:space="preserve"> los programas efectivos de prevención de infecciones.</w:t>
      </w:r>
    </w:p>
    <w:p w:rsidR="005A2C15" w:rsidRPr="00A6270E" w:rsidRDefault="002520D6" w:rsidP="00A6270E">
      <w:pPr>
        <w:jc w:val="both"/>
        <w:rPr>
          <w:rFonts w:cstheme="minorHAnsi"/>
          <w:sz w:val="24"/>
          <w:szCs w:val="24"/>
        </w:rPr>
      </w:pPr>
      <w:r w:rsidRPr="00366742">
        <w:rPr>
          <w:rFonts w:eastAsia="Times New Roman" w:cstheme="minorHAnsi"/>
          <w:sz w:val="24"/>
          <w:szCs w:val="24"/>
          <w:lang w:eastAsia="es-ES"/>
        </w:rPr>
        <w:t xml:space="preserve">El Ministerio de Sanidad ha publicado un documento con los productos </w:t>
      </w:r>
      <w:proofErr w:type="spellStart"/>
      <w:r w:rsidRPr="00366742">
        <w:rPr>
          <w:rFonts w:eastAsia="Times New Roman" w:cstheme="minorHAnsi"/>
          <w:sz w:val="24"/>
          <w:szCs w:val="24"/>
          <w:lang w:eastAsia="es-ES"/>
        </w:rPr>
        <w:t>virucidas</w:t>
      </w:r>
      <w:proofErr w:type="spellEnd"/>
      <w:r w:rsidRPr="00366742">
        <w:rPr>
          <w:rFonts w:eastAsia="Times New Roman" w:cstheme="minorHAnsi"/>
          <w:sz w:val="24"/>
          <w:szCs w:val="24"/>
          <w:lang w:eastAsia="es-ES"/>
        </w:rPr>
        <w:t xml:space="preserve"> autorizados y registrados en España que han demostrado eficacia frente a virus atendiendo a la norma UNE-EN </w:t>
      </w:r>
      <w:proofErr w:type="gramStart"/>
      <w:r w:rsidRPr="00366742">
        <w:rPr>
          <w:rFonts w:eastAsia="Times New Roman" w:cstheme="minorHAnsi"/>
          <w:sz w:val="24"/>
          <w:szCs w:val="24"/>
          <w:lang w:eastAsia="es-ES"/>
        </w:rPr>
        <w:t>14476</w:t>
      </w:r>
      <w:r w:rsidR="00145BE7" w:rsidRPr="00366742">
        <w:rPr>
          <w:rFonts w:eastAsia="Times New Roman" w:cstheme="minorHAnsi"/>
          <w:sz w:val="24"/>
          <w:szCs w:val="24"/>
          <w:lang w:eastAsia="es-ES"/>
        </w:rPr>
        <w:t xml:space="preserve">  y</w:t>
      </w:r>
      <w:proofErr w:type="gramEnd"/>
      <w:r w:rsidR="00145BE7" w:rsidRPr="00366742">
        <w:rPr>
          <w:rFonts w:eastAsia="Times New Roman" w:cstheme="minorHAnsi"/>
          <w:sz w:val="24"/>
          <w:szCs w:val="24"/>
          <w:lang w:eastAsia="es-ES"/>
        </w:rPr>
        <w:t xml:space="preserve"> están clasificados según el uso al que están destinados:</w:t>
      </w:r>
      <w:r w:rsidR="00145BE7" w:rsidRPr="00366742">
        <w:rPr>
          <w:rFonts w:cstheme="minorHAnsi"/>
          <w:sz w:val="24"/>
          <w:szCs w:val="24"/>
        </w:rPr>
        <w:t xml:space="preserve"> </w:t>
      </w:r>
      <w:r w:rsidR="00145BE7" w:rsidRPr="00D714A4">
        <w:rPr>
          <w:rFonts w:eastAsia="Times New Roman" w:cstheme="minorHAnsi"/>
          <w:sz w:val="24"/>
          <w:szCs w:val="24"/>
          <w:lang w:eastAsia="es-ES"/>
        </w:rPr>
        <w:t>uso</w:t>
      </w:r>
      <w:r w:rsidR="00145BE7" w:rsidRPr="00366742">
        <w:rPr>
          <w:rFonts w:eastAsia="Times New Roman" w:cstheme="minorHAnsi"/>
          <w:sz w:val="24"/>
          <w:szCs w:val="24"/>
          <w:lang w:eastAsia="es-ES"/>
        </w:rPr>
        <w:t xml:space="preserve"> ambiental (TP2), industria alimentaria (TP4) e higiene humana (PT1).</w:t>
      </w:r>
    </w:p>
    <w:p w:rsidR="00A6270E" w:rsidRDefault="00BA2E77" w:rsidP="00B05D79">
      <w:pPr>
        <w:spacing w:before="100" w:beforeAutospacing="1" w:after="100" w:afterAutospacing="1" w:line="360" w:lineRule="atLeast"/>
        <w:jc w:val="both"/>
        <w:rPr>
          <w:rStyle w:val="Hipervnculo"/>
          <w:rFonts w:eastAsia="Times New Roman" w:cstheme="minorHAnsi"/>
          <w:color w:val="auto"/>
          <w:sz w:val="24"/>
          <w:szCs w:val="24"/>
          <w:lang w:eastAsia="es-ES"/>
        </w:rPr>
      </w:pPr>
      <w:hyperlink r:id="rId9" w:history="1">
        <w:r w:rsidR="00A6270E" w:rsidRPr="00F1773C">
          <w:rPr>
            <w:rStyle w:val="Hipervnculo"/>
            <w:rFonts w:eastAsia="Times New Roman" w:cstheme="minorHAnsi"/>
            <w:sz w:val="24"/>
            <w:szCs w:val="24"/>
            <w:lang w:eastAsia="es-ES"/>
          </w:rPr>
          <w:t>https://www.mscbs.gob.es/profesionales/saludPublica/ccayes/alertasActual/nCov-China/documentos/Listado_virucidas.pdf</w:t>
        </w:r>
      </w:hyperlink>
    </w:p>
    <w:p w:rsidR="007C5818" w:rsidRPr="00366742" w:rsidRDefault="008C1662" w:rsidP="00B05D79">
      <w:pPr>
        <w:spacing w:before="100" w:beforeAutospacing="1" w:after="100" w:afterAutospacing="1" w:line="360" w:lineRule="atLeast"/>
        <w:jc w:val="both"/>
        <w:rPr>
          <w:rFonts w:eastAsia="Times New Roman" w:cstheme="minorHAnsi"/>
          <w:sz w:val="24"/>
          <w:szCs w:val="24"/>
          <w:lang w:eastAsia="es-ES"/>
        </w:rPr>
      </w:pPr>
      <w:r w:rsidRPr="00366742">
        <w:rPr>
          <w:rFonts w:eastAsia="Times New Roman" w:cstheme="minorHAnsi"/>
          <w:sz w:val="24"/>
          <w:szCs w:val="24"/>
          <w:lang w:eastAsia="es-ES"/>
        </w:rPr>
        <w:t xml:space="preserve">Además de los productos listados, la lejía ha sido recomendada para la desinfección en los diferentes protocolos </w:t>
      </w:r>
      <w:proofErr w:type="gramStart"/>
      <w:r w:rsidRPr="00366742">
        <w:rPr>
          <w:rFonts w:eastAsia="Times New Roman" w:cstheme="minorHAnsi"/>
          <w:sz w:val="24"/>
          <w:szCs w:val="24"/>
          <w:lang w:eastAsia="es-ES"/>
        </w:rPr>
        <w:t>nacionales</w:t>
      </w:r>
      <w:proofErr w:type="gramEnd"/>
      <w:r w:rsidRPr="00366742">
        <w:rPr>
          <w:rFonts w:eastAsia="Times New Roman" w:cstheme="minorHAnsi"/>
          <w:sz w:val="24"/>
          <w:szCs w:val="24"/>
          <w:lang w:eastAsia="es-ES"/>
        </w:rPr>
        <w:t xml:space="preserve"> así como en las recomendaciones de la OMS debido a su eficacia </w:t>
      </w:r>
      <w:proofErr w:type="spellStart"/>
      <w:r w:rsidRPr="00366742">
        <w:rPr>
          <w:rFonts w:eastAsia="Times New Roman" w:cstheme="minorHAnsi"/>
          <w:sz w:val="24"/>
          <w:szCs w:val="24"/>
          <w:lang w:eastAsia="es-ES"/>
        </w:rPr>
        <w:t>virucida</w:t>
      </w:r>
      <w:proofErr w:type="spellEnd"/>
      <w:r w:rsidR="00123556" w:rsidRPr="00366742">
        <w:rPr>
          <w:rFonts w:eastAsia="Times New Roman" w:cstheme="minorHAnsi"/>
          <w:sz w:val="24"/>
          <w:szCs w:val="24"/>
          <w:lang w:eastAsia="es-ES"/>
        </w:rPr>
        <w:t>, así pues a</w:t>
      </w:r>
      <w:r w:rsidR="007C5818" w:rsidRPr="00366742">
        <w:rPr>
          <w:rFonts w:eastAsia="Times New Roman" w:cstheme="minorHAnsi"/>
          <w:sz w:val="24"/>
          <w:szCs w:val="24"/>
          <w:lang w:eastAsia="es-ES"/>
        </w:rPr>
        <w:t>ctualmente, la OMS recomienda utilizar: </w:t>
      </w:r>
    </w:p>
    <w:p w:rsidR="007C5818" w:rsidRPr="00366742" w:rsidRDefault="00157E9C" w:rsidP="00B05D79">
      <w:pPr>
        <w:numPr>
          <w:ilvl w:val="0"/>
          <w:numId w:val="1"/>
        </w:numPr>
        <w:spacing w:before="100" w:beforeAutospacing="1" w:after="100" w:afterAutospacing="1" w:line="240" w:lineRule="auto"/>
        <w:jc w:val="both"/>
        <w:rPr>
          <w:rFonts w:eastAsia="Times New Roman" w:cstheme="minorHAnsi"/>
          <w:sz w:val="24"/>
          <w:szCs w:val="24"/>
          <w:lang w:eastAsia="es-ES"/>
        </w:rPr>
      </w:pPr>
      <w:r w:rsidRPr="00A6270E">
        <w:rPr>
          <w:rFonts w:eastAsia="Times New Roman" w:cstheme="minorHAnsi"/>
          <w:b/>
          <w:bCs/>
          <w:sz w:val="24"/>
          <w:szCs w:val="24"/>
          <w:lang w:eastAsia="es-ES"/>
        </w:rPr>
        <w:t>A</w:t>
      </w:r>
      <w:r w:rsidR="007C5818" w:rsidRPr="00A6270E">
        <w:rPr>
          <w:rFonts w:eastAsia="Times New Roman" w:cstheme="minorHAnsi"/>
          <w:b/>
          <w:bCs/>
          <w:sz w:val="24"/>
          <w:szCs w:val="24"/>
          <w:lang w:eastAsia="es-ES"/>
        </w:rPr>
        <w:t>lcohol etílico</w:t>
      </w:r>
      <w:r w:rsidRPr="00A6270E">
        <w:rPr>
          <w:rFonts w:eastAsia="Times New Roman" w:cstheme="minorHAnsi"/>
          <w:b/>
          <w:bCs/>
          <w:sz w:val="24"/>
          <w:szCs w:val="24"/>
          <w:lang w:eastAsia="es-ES"/>
        </w:rPr>
        <w:t xml:space="preserve"> 70%</w:t>
      </w:r>
      <w:r w:rsidR="007C5818" w:rsidRPr="00366742">
        <w:rPr>
          <w:rFonts w:eastAsia="Times New Roman" w:cstheme="minorHAnsi"/>
          <w:sz w:val="24"/>
          <w:szCs w:val="24"/>
          <w:lang w:eastAsia="es-ES"/>
        </w:rPr>
        <w:t xml:space="preserve"> para desinfectar equipo especializado reutilizable </w:t>
      </w:r>
      <w:r w:rsidRPr="00366742">
        <w:rPr>
          <w:rFonts w:eastAsia="Times New Roman" w:cstheme="minorHAnsi"/>
          <w:sz w:val="24"/>
          <w:szCs w:val="24"/>
          <w:lang w:eastAsia="es-ES"/>
        </w:rPr>
        <w:t xml:space="preserve">entre usos </w:t>
      </w:r>
      <w:r w:rsidR="007C5818" w:rsidRPr="00366742">
        <w:rPr>
          <w:rFonts w:eastAsia="Times New Roman" w:cstheme="minorHAnsi"/>
          <w:sz w:val="24"/>
          <w:szCs w:val="24"/>
          <w:lang w:eastAsia="es-ES"/>
        </w:rPr>
        <w:t xml:space="preserve">(por ejemplo, termómetros) </w:t>
      </w:r>
    </w:p>
    <w:p w:rsidR="007C5818" w:rsidRPr="00366742" w:rsidRDefault="00157E9C" w:rsidP="00B05D79">
      <w:pPr>
        <w:numPr>
          <w:ilvl w:val="0"/>
          <w:numId w:val="1"/>
        </w:numPr>
        <w:spacing w:before="100" w:beforeAutospacing="1" w:after="100" w:afterAutospacing="1" w:line="240" w:lineRule="auto"/>
        <w:jc w:val="both"/>
        <w:rPr>
          <w:rFonts w:eastAsia="Times New Roman" w:cstheme="minorHAnsi"/>
          <w:sz w:val="24"/>
          <w:szCs w:val="24"/>
          <w:lang w:eastAsia="es-ES"/>
        </w:rPr>
      </w:pPr>
      <w:r w:rsidRPr="00A6270E">
        <w:rPr>
          <w:rFonts w:eastAsia="Times New Roman" w:cstheme="minorHAnsi"/>
          <w:b/>
          <w:bCs/>
          <w:sz w:val="24"/>
          <w:szCs w:val="24"/>
          <w:lang w:eastAsia="es-ES"/>
        </w:rPr>
        <w:t>H</w:t>
      </w:r>
      <w:r w:rsidR="007C5818" w:rsidRPr="00A6270E">
        <w:rPr>
          <w:rFonts w:eastAsia="Times New Roman" w:cstheme="minorHAnsi"/>
          <w:b/>
          <w:bCs/>
          <w:sz w:val="24"/>
          <w:szCs w:val="24"/>
          <w:lang w:eastAsia="es-ES"/>
        </w:rPr>
        <w:t>ipoclorito sódico al 0,5%</w:t>
      </w:r>
      <w:r w:rsidR="007C5818" w:rsidRPr="00366742">
        <w:rPr>
          <w:rFonts w:eastAsia="Times New Roman" w:cstheme="minorHAnsi"/>
          <w:sz w:val="24"/>
          <w:szCs w:val="24"/>
          <w:lang w:eastAsia="es-ES"/>
        </w:rPr>
        <w:t xml:space="preserve"> (equivalente de 5000 ppm) para la desinfección de superficies que se tocan con frecuencia en los hogares o los establecimientos </w:t>
      </w:r>
      <w:r w:rsidRPr="00366742">
        <w:rPr>
          <w:rFonts w:eastAsia="Times New Roman" w:cstheme="minorHAnsi"/>
          <w:sz w:val="24"/>
          <w:szCs w:val="24"/>
          <w:lang w:eastAsia="es-ES"/>
        </w:rPr>
        <w:t>sanitarios</w:t>
      </w:r>
      <w:r w:rsidR="007C5818" w:rsidRPr="00366742">
        <w:rPr>
          <w:rFonts w:eastAsia="Times New Roman" w:cstheme="minorHAnsi"/>
          <w:sz w:val="24"/>
          <w:szCs w:val="24"/>
          <w:lang w:eastAsia="es-ES"/>
        </w:rPr>
        <w:t>.</w:t>
      </w:r>
    </w:p>
    <w:p w:rsidR="007C5818" w:rsidRPr="00C03025" w:rsidRDefault="00D714A4" w:rsidP="00C03025">
      <w:pPr>
        <w:spacing w:before="100" w:beforeAutospacing="1" w:after="100" w:afterAutospacing="1" w:line="240" w:lineRule="auto"/>
        <w:jc w:val="both"/>
        <w:rPr>
          <w:rFonts w:eastAsia="Times New Roman" w:cstheme="minorHAnsi"/>
          <w:b/>
          <w:color w:val="54B1BE"/>
          <w:sz w:val="24"/>
          <w:szCs w:val="24"/>
          <w:lang w:eastAsia="es-ES"/>
        </w:rPr>
      </w:pPr>
      <w:r w:rsidRPr="00C03025">
        <w:rPr>
          <w:rFonts w:eastAsia="Times New Roman" w:cstheme="minorHAnsi"/>
          <w:b/>
          <w:color w:val="54B1BE"/>
          <w:sz w:val="24"/>
          <w:szCs w:val="24"/>
          <w:lang w:eastAsia="es-ES"/>
        </w:rPr>
        <w:t>Consideraciones importantes sobre los desinfectantes:</w:t>
      </w:r>
    </w:p>
    <w:p w:rsidR="007C5818" w:rsidRPr="00366742" w:rsidRDefault="007C5818" w:rsidP="00B05D79">
      <w:pPr>
        <w:pStyle w:val="Prrafodelista"/>
        <w:numPr>
          <w:ilvl w:val="0"/>
          <w:numId w:val="1"/>
        </w:numPr>
        <w:jc w:val="both"/>
        <w:rPr>
          <w:rFonts w:cstheme="minorHAnsi"/>
          <w:sz w:val="24"/>
          <w:szCs w:val="24"/>
        </w:rPr>
      </w:pPr>
      <w:r w:rsidRPr="00366742">
        <w:rPr>
          <w:rFonts w:cstheme="minorHAnsi"/>
          <w:sz w:val="24"/>
          <w:szCs w:val="24"/>
        </w:rPr>
        <w:t xml:space="preserve">Los desinfectantes se clasifican como biocidas y están regulados por el Reglamento sobre Productos Biocidas (RPB) (UE) </w:t>
      </w:r>
      <w:proofErr w:type="spellStart"/>
      <w:r w:rsidRPr="00366742">
        <w:rPr>
          <w:rFonts w:cstheme="minorHAnsi"/>
          <w:sz w:val="24"/>
          <w:szCs w:val="24"/>
        </w:rPr>
        <w:t>n</w:t>
      </w:r>
      <w:r w:rsidR="00A6270E">
        <w:rPr>
          <w:rFonts w:cstheme="minorHAnsi"/>
          <w:sz w:val="24"/>
          <w:szCs w:val="24"/>
        </w:rPr>
        <w:t>º</w:t>
      </w:r>
      <w:proofErr w:type="spellEnd"/>
      <w:r w:rsidRPr="00366742">
        <w:rPr>
          <w:rFonts w:cstheme="minorHAnsi"/>
          <w:sz w:val="24"/>
          <w:szCs w:val="24"/>
        </w:rPr>
        <w:t xml:space="preserve"> 528/2012 para garantizar que los riesgos se evalúen adecuadamente antes de que se comerciali</w:t>
      </w:r>
      <w:r w:rsidR="00A67E66" w:rsidRPr="00366742">
        <w:rPr>
          <w:rFonts w:cstheme="minorHAnsi"/>
          <w:sz w:val="24"/>
          <w:szCs w:val="24"/>
        </w:rPr>
        <w:t>cen en los países de la UE</w:t>
      </w:r>
      <w:r w:rsidRPr="00366742">
        <w:rPr>
          <w:rFonts w:cstheme="minorHAnsi"/>
          <w:sz w:val="24"/>
          <w:szCs w:val="24"/>
        </w:rPr>
        <w:t xml:space="preserve">. </w:t>
      </w:r>
    </w:p>
    <w:p w:rsidR="007C5818" w:rsidRDefault="007C5818" w:rsidP="00B05D79">
      <w:pPr>
        <w:pStyle w:val="Prrafodelista"/>
        <w:numPr>
          <w:ilvl w:val="0"/>
          <w:numId w:val="1"/>
        </w:numPr>
        <w:jc w:val="both"/>
        <w:rPr>
          <w:rFonts w:cstheme="minorHAnsi"/>
          <w:sz w:val="24"/>
          <w:szCs w:val="24"/>
        </w:rPr>
      </w:pPr>
      <w:r w:rsidRPr="00366742">
        <w:rPr>
          <w:rFonts w:cstheme="minorHAnsi"/>
          <w:sz w:val="24"/>
          <w:szCs w:val="24"/>
        </w:rPr>
        <w:t xml:space="preserve">Los productos biocidas con actividad </w:t>
      </w:r>
      <w:proofErr w:type="spellStart"/>
      <w:r w:rsidRPr="00366742">
        <w:rPr>
          <w:rFonts w:cstheme="minorHAnsi"/>
          <w:sz w:val="24"/>
          <w:szCs w:val="24"/>
        </w:rPr>
        <w:t>virucida</w:t>
      </w:r>
      <w:proofErr w:type="spellEnd"/>
      <w:r w:rsidRPr="00366742">
        <w:rPr>
          <w:rFonts w:cstheme="minorHAnsi"/>
          <w:sz w:val="24"/>
          <w:szCs w:val="24"/>
        </w:rPr>
        <w:t xml:space="preserve"> y autorizados bajo el RPB son eficaces contra el coronavirus SARS-CoV-2. Esto también se aplica a los productos utilizados como desinfectantes higiénicos para manos y piel, que indican que tienen una actividad </w:t>
      </w:r>
      <w:proofErr w:type="spellStart"/>
      <w:r w:rsidRPr="00366742">
        <w:rPr>
          <w:rFonts w:cstheme="minorHAnsi"/>
          <w:sz w:val="24"/>
          <w:szCs w:val="24"/>
        </w:rPr>
        <w:t>virucida</w:t>
      </w:r>
      <w:proofErr w:type="spellEnd"/>
      <w:r w:rsidRPr="00366742">
        <w:rPr>
          <w:rFonts w:cstheme="minorHAnsi"/>
          <w:sz w:val="24"/>
          <w:szCs w:val="24"/>
        </w:rPr>
        <w:t xml:space="preserve"> limitada o actividad solo contra virus encapsulados. </w:t>
      </w:r>
    </w:p>
    <w:p w:rsidR="00236D92" w:rsidRPr="001D20F5" w:rsidRDefault="00236D92" w:rsidP="00B05D79">
      <w:pPr>
        <w:pStyle w:val="Prrafodelista"/>
        <w:numPr>
          <w:ilvl w:val="0"/>
          <w:numId w:val="1"/>
        </w:numPr>
        <w:jc w:val="both"/>
        <w:rPr>
          <w:rFonts w:cstheme="minorHAnsi"/>
          <w:sz w:val="24"/>
          <w:szCs w:val="24"/>
        </w:rPr>
      </w:pPr>
      <w:r w:rsidRPr="00236D92">
        <w:rPr>
          <w:rFonts w:cstheme="minorHAnsi"/>
          <w:sz w:val="24"/>
          <w:szCs w:val="24"/>
        </w:rPr>
        <w:t>Sin embargo, el etanol aún no ha sido aprobado bajo el RPB, por lo que los biocidas a base de etanol no están autorizados bajo el RPB, pero están disponibles bajo medidas de transición. La mayoría de los Estados miembros no tienen un sistema de autorización o registro para los productos bajo medidas de transición y, por lo tanto, no tienen una descripción exhaustiva de los productos desinfectantes en su mercado.</w:t>
      </w:r>
    </w:p>
    <w:p w:rsidR="007C5818" w:rsidRPr="00A6270E" w:rsidRDefault="007C5818" w:rsidP="00B05D79">
      <w:pPr>
        <w:pStyle w:val="Prrafodelista"/>
        <w:numPr>
          <w:ilvl w:val="0"/>
          <w:numId w:val="1"/>
        </w:numPr>
        <w:jc w:val="both"/>
        <w:rPr>
          <w:rStyle w:val="Hipervnculo"/>
          <w:rFonts w:cstheme="minorHAnsi"/>
          <w:color w:val="auto"/>
          <w:sz w:val="24"/>
          <w:szCs w:val="24"/>
          <w:u w:val="none"/>
        </w:rPr>
      </w:pPr>
      <w:r w:rsidRPr="00366742">
        <w:rPr>
          <w:rFonts w:cstheme="minorHAnsi"/>
          <w:sz w:val="24"/>
          <w:szCs w:val="24"/>
        </w:rPr>
        <w:t xml:space="preserve">Para obtener más información y una lista de productos desinfectantes autorizados, visite la Agencia Europea de Químicos (ECHA). </w:t>
      </w:r>
    </w:p>
    <w:p w:rsidR="00A6270E" w:rsidRDefault="00BA2E77" w:rsidP="00A6270E">
      <w:pPr>
        <w:pStyle w:val="Prrafodelista"/>
        <w:jc w:val="both"/>
        <w:rPr>
          <w:rStyle w:val="Hipervnculo"/>
          <w:rFonts w:cstheme="minorHAnsi"/>
          <w:color w:val="auto"/>
          <w:sz w:val="24"/>
          <w:szCs w:val="24"/>
          <w:u w:val="none"/>
        </w:rPr>
      </w:pPr>
      <w:hyperlink r:id="rId10" w:history="1">
        <w:r w:rsidR="00A6270E" w:rsidRPr="00F1773C">
          <w:rPr>
            <w:rStyle w:val="Hipervnculo"/>
            <w:rFonts w:cstheme="minorHAnsi"/>
            <w:sz w:val="24"/>
            <w:szCs w:val="24"/>
          </w:rPr>
          <w:t>https://echa.europa.eu/covid-19</w:t>
        </w:r>
      </w:hyperlink>
    </w:p>
    <w:p w:rsidR="00A6270E" w:rsidRPr="00366742" w:rsidRDefault="00A6270E" w:rsidP="00A6270E">
      <w:pPr>
        <w:pStyle w:val="Prrafodelista"/>
        <w:jc w:val="both"/>
        <w:rPr>
          <w:rStyle w:val="Hipervnculo"/>
          <w:rFonts w:cstheme="minorHAnsi"/>
          <w:color w:val="auto"/>
          <w:sz w:val="24"/>
          <w:szCs w:val="24"/>
          <w:u w:val="none"/>
        </w:rPr>
      </w:pPr>
    </w:p>
    <w:p w:rsidR="00960545" w:rsidRPr="00366742" w:rsidRDefault="00960545" w:rsidP="00B05D79">
      <w:pPr>
        <w:jc w:val="both"/>
        <w:rPr>
          <w:rStyle w:val="Hipervnculo"/>
          <w:rFonts w:cstheme="minorHAnsi"/>
          <w:color w:val="auto"/>
          <w:sz w:val="24"/>
          <w:szCs w:val="24"/>
          <w:u w:val="none"/>
        </w:rPr>
      </w:pPr>
      <w:r w:rsidRPr="00366742">
        <w:rPr>
          <w:rStyle w:val="Hipervnculo"/>
          <w:rFonts w:cstheme="minorHAnsi"/>
          <w:color w:val="auto"/>
          <w:sz w:val="24"/>
          <w:szCs w:val="24"/>
          <w:u w:val="none"/>
        </w:rPr>
        <w:t xml:space="preserve">Los programas de limpieza y desinfección deben garantizar la higiene adecuada de la zona, superficies o material a tratar, así como del propio equipo usado para limpieza y desinfección. </w:t>
      </w:r>
      <w:proofErr w:type="gramStart"/>
      <w:r w:rsidRPr="00366742">
        <w:rPr>
          <w:rStyle w:val="Hipervnculo"/>
          <w:rFonts w:cstheme="minorHAnsi"/>
          <w:color w:val="auto"/>
          <w:sz w:val="24"/>
          <w:szCs w:val="24"/>
          <w:u w:val="none"/>
        </w:rPr>
        <w:t>Además</w:t>
      </w:r>
      <w:proofErr w:type="gramEnd"/>
      <w:r w:rsidRPr="00366742">
        <w:rPr>
          <w:rStyle w:val="Hipervnculo"/>
          <w:rFonts w:cstheme="minorHAnsi"/>
          <w:color w:val="auto"/>
          <w:sz w:val="24"/>
          <w:szCs w:val="24"/>
          <w:u w:val="none"/>
        </w:rPr>
        <w:t xml:space="preserve"> dichos programas deben supervisarse de forma continua y eficaz para verificar su adecuación y eficiencia. Los programas deben estar protocolizados y documentados especificando:</w:t>
      </w:r>
    </w:p>
    <w:p w:rsidR="00960545" w:rsidRPr="00366742" w:rsidRDefault="00123556" w:rsidP="00B05D79">
      <w:pPr>
        <w:pStyle w:val="Prrafodelista"/>
        <w:numPr>
          <w:ilvl w:val="0"/>
          <w:numId w:val="4"/>
        </w:numPr>
        <w:jc w:val="both"/>
        <w:rPr>
          <w:rStyle w:val="Hipervnculo"/>
          <w:rFonts w:cstheme="minorHAnsi"/>
          <w:color w:val="auto"/>
          <w:sz w:val="24"/>
          <w:szCs w:val="24"/>
          <w:u w:val="none"/>
        </w:rPr>
      </w:pPr>
      <w:proofErr w:type="gramStart"/>
      <w:r w:rsidRPr="00366742">
        <w:rPr>
          <w:rStyle w:val="Hipervnculo"/>
          <w:rFonts w:cstheme="minorHAnsi"/>
          <w:color w:val="auto"/>
          <w:sz w:val="24"/>
          <w:szCs w:val="24"/>
          <w:u w:val="none"/>
        </w:rPr>
        <w:t>Áreas</w:t>
      </w:r>
      <w:r w:rsidR="00960545" w:rsidRPr="00366742">
        <w:rPr>
          <w:rStyle w:val="Hipervnculo"/>
          <w:rFonts w:cstheme="minorHAnsi"/>
          <w:color w:val="auto"/>
          <w:sz w:val="24"/>
          <w:szCs w:val="24"/>
          <w:u w:val="none"/>
        </w:rPr>
        <w:t xml:space="preserve"> ,</w:t>
      </w:r>
      <w:proofErr w:type="gramEnd"/>
      <w:r w:rsidR="00960545" w:rsidRPr="00366742">
        <w:rPr>
          <w:rStyle w:val="Hipervnculo"/>
          <w:rFonts w:cstheme="minorHAnsi"/>
          <w:color w:val="auto"/>
          <w:sz w:val="24"/>
          <w:szCs w:val="24"/>
          <w:u w:val="none"/>
        </w:rPr>
        <w:t xml:space="preserve"> equipos y utensilios que deben limpiarse y desinfectarse</w:t>
      </w:r>
    </w:p>
    <w:p w:rsidR="00960545" w:rsidRPr="00366742" w:rsidRDefault="00960545" w:rsidP="00B05D79">
      <w:pPr>
        <w:pStyle w:val="Prrafodelista"/>
        <w:numPr>
          <w:ilvl w:val="0"/>
          <w:numId w:val="4"/>
        </w:numPr>
        <w:jc w:val="both"/>
        <w:rPr>
          <w:rStyle w:val="Hipervnculo"/>
          <w:rFonts w:cstheme="minorHAnsi"/>
          <w:color w:val="auto"/>
          <w:sz w:val="24"/>
          <w:szCs w:val="24"/>
          <w:u w:val="none"/>
        </w:rPr>
      </w:pPr>
      <w:r w:rsidRPr="00366742">
        <w:rPr>
          <w:rStyle w:val="Hipervnculo"/>
          <w:rFonts w:cstheme="minorHAnsi"/>
          <w:color w:val="auto"/>
          <w:sz w:val="24"/>
          <w:szCs w:val="24"/>
          <w:u w:val="none"/>
        </w:rPr>
        <w:t>Establecer responsables para tareas específicas</w:t>
      </w:r>
    </w:p>
    <w:p w:rsidR="00960545" w:rsidRPr="00366742" w:rsidRDefault="00960545" w:rsidP="00B05D79">
      <w:pPr>
        <w:pStyle w:val="Prrafodelista"/>
        <w:numPr>
          <w:ilvl w:val="0"/>
          <w:numId w:val="4"/>
        </w:numPr>
        <w:jc w:val="both"/>
        <w:rPr>
          <w:rStyle w:val="Hipervnculo"/>
          <w:rFonts w:cstheme="minorHAnsi"/>
          <w:color w:val="auto"/>
          <w:sz w:val="24"/>
          <w:szCs w:val="24"/>
          <w:u w:val="none"/>
        </w:rPr>
      </w:pPr>
      <w:r w:rsidRPr="00366742">
        <w:rPr>
          <w:rStyle w:val="Hipervnculo"/>
          <w:rFonts w:cstheme="minorHAnsi"/>
          <w:color w:val="auto"/>
          <w:sz w:val="24"/>
          <w:szCs w:val="24"/>
          <w:u w:val="none"/>
        </w:rPr>
        <w:t>Método y f</w:t>
      </w:r>
      <w:r w:rsidR="0097797D" w:rsidRPr="00366742">
        <w:rPr>
          <w:rStyle w:val="Hipervnculo"/>
          <w:rFonts w:cstheme="minorHAnsi"/>
          <w:color w:val="auto"/>
          <w:sz w:val="24"/>
          <w:szCs w:val="24"/>
          <w:u w:val="none"/>
        </w:rPr>
        <w:t>r</w:t>
      </w:r>
      <w:r w:rsidRPr="00366742">
        <w:rPr>
          <w:rStyle w:val="Hipervnculo"/>
          <w:rFonts w:cstheme="minorHAnsi"/>
          <w:color w:val="auto"/>
          <w:sz w:val="24"/>
          <w:szCs w:val="24"/>
          <w:u w:val="none"/>
        </w:rPr>
        <w:t>ecuencia de limpieza y desinfección</w:t>
      </w:r>
    </w:p>
    <w:p w:rsidR="0097797D" w:rsidRPr="00366742" w:rsidRDefault="0097797D" w:rsidP="00B05D79">
      <w:pPr>
        <w:pStyle w:val="Prrafodelista"/>
        <w:numPr>
          <w:ilvl w:val="0"/>
          <w:numId w:val="4"/>
        </w:numPr>
        <w:jc w:val="both"/>
        <w:rPr>
          <w:rStyle w:val="Hipervnculo"/>
          <w:rFonts w:cstheme="minorHAnsi"/>
          <w:color w:val="auto"/>
          <w:sz w:val="24"/>
          <w:szCs w:val="24"/>
          <w:u w:val="none"/>
        </w:rPr>
      </w:pPr>
      <w:r w:rsidRPr="00366742">
        <w:rPr>
          <w:rStyle w:val="Hipervnculo"/>
          <w:rFonts w:cstheme="minorHAnsi"/>
          <w:color w:val="auto"/>
          <w:sz w:val="24"/>
          <w:szCs w:val="24"/>
          <w:u w:val="none"/>
        </w:rPr>
        <w:t>Agentes empleados y dilución requerida para cada uno</w:t>
      </w:r>
    </w:p>
    <w:p w:rsidR="00960545" w:rsidRPr="00366742" w:rsidRDefault="00960545" w:rsidP="00B05D79">
      <w:pPr>
        <w:pStyle w:val="Prrafodelista"/>
        <w:numPr>
          <w:ilvl w:val="0"/>
          <w:numId w:val="4"/>
        </w:numPr>
        <w:jc w:val="both"/>
        <w:rPr>
          <w:rStyle w:val="Hipervnculo"/>
          <w:rFonts w:cstheme="minorHAnsi"/>
          <w:color w:val="auto"/>
          <w:sz w:val="24"/>
          <w:szCs w:val="24"/>
          <w:u w:val="none"/>
        </w:rPr>
      </w:pPr>
      <w:r w:rsidRPr="00366742">
        <w:rPr>
          <w:rStyle w:val="Hipervnculo"/>
          <w:rFonts w:cstheme="minorHAnsi"/>
          <w:color w:val="auto"/>
          <w:sz w:val="24"/>
          <w:szCs w:val="24"/>
          <w:u w:val="none"/>
        </w:rPr>
        <w:t>Organización de la supervisión</w:t>
      </w:r>
    </w:p>
    <w:p w:rsidR="00244D2B" w:rsidRPr="00366742" w:rsidRDefault="00244D2B" w:rsidP="00B05D79">
      <w:pPr>
        <w:jc w:val="both"/>
        <w:rPr>
          <w:rFonts w:cstheme="minorHAnsi"/>
          <w:sz w:val="24"/>
          <w:szCs w:val="24"/>
        </w:rPr>
      </w:pPr>
      <w:r w:rsidRPr="00D714A4">
        <w:rPr>
          <w:rFonts w:cstheme="minorHAnsi"/>
          <w:sz w:val="24"/>
          <w:szCs w:val="24"/>
        </w:rPr>
        <w:t>Previ</w:t>
      </w:r>
      <w:r w:rsidR="0023385E" w:rsidRPr="00D714A4">
        <w:rPr>
          <w:rFonts w:cstheme="minorHAnsi"/>
          <w:sz w:val="24"/>
          <w:szCs w:val="24"/>
        </w:rPr>
        <w:t>o a</w:t>
      </w:r>
      <w:r w:rsidRPr="00D714A4">
        <w:rPr>
          <w:rFonts w:cstheme="minorHAnsi"/>
          <w:sz w:val="24"/>
          <w:szCs w:val="24"/>
        </w:rPr>
        <w:t xml:space="preserve"> la desinfección</w:t>
      </w:r>
      <w:r w:rsidR="0023385E" w:rsidRPr="00D714A4">
        <w:rPr>
          <w:rFonts w:cstheme="minorHAnsi"/>
          <w:sz w:val="24"/>
          <w:szCs w:val="24"/>
        </w:rPr>
        <w:t xml:space="preserve"> se debe de realizar un procedimiento de limpieza.</w:t>
      </w:r>
    </w:p>
    <w:p w:rsidR="00B250BA" w:rsidRPr="00366742" w:rsidRDefault="00B250BA" w:rsidP="00B05D79">
      <w:pPr>
        <w:jc w:val="both"/>
        <w:rPr>
          <w:rFonts w:cstheme="minorHAnsi"/>
          <w:sz w:val="24"/>
          <w:szCs w:val="24"/>
        </w:rPr>
      </w:pPr>
      <w:r w:rsidRPr="00366742">
        <w:rPr>
          <w:rFonts w:cstheme="minorHAnsi"/>
          <w:sz w:val="24"/>
          <w:szCs w:val="24"/>
        </w:rPr>
        <w:t xml:space="preserve">La limpieza es un proceso mecánico mejorado por detergentes germicidas para </w:t>
      </w:r>
      <w:r w:rsidR="00A67E66" w:rsidRPr="00366742">
        <w:rPr>
          <w:rFonts w:cstheme="minorHAnsi"/>
          <w:sz w:val="24"/>
          <w:szCs w:val="24"/>
        </w:rPr>
        <w:t>e</w:t>
      </w:r>
      <w:r w:rsidRPr="00366742">
        <w:rPr>
          <w:rFonts w:cstheme="minorHAnsi"/>
          <w:sz w:val="24"/>
          <w:szCs w:val="24"/>
        </w:rPr>
        <w:t>liminar la suciedad,</w:t>
      </w:r>
      <w:r w:rsidR="00A67E66" w:rsidRPr="00366742">
        <w:rPr>
          <w:rFonts w:cstheme="minorHAnsi"/>
          <w:sz w:val="24"/>
          <w:szCs w:val="24"/>
        </w:rPr>
        <w:t xml:space="preserve"> </w:t>
      </w:r>
      <w:r w:rsidRPr="00366742">
        <w:rPr>
          <w:rFonts w:cstheme="minorHAnsi"/>
          <w:sz w:val="24"/>
          <w:szCs w:val="24"/>
        </w:rPr>
        <w:t>des</w:t>
      </w:r>
      <w:r w:rsidR="00A67E66" w:rsidRPr="00366742">
        <w:rPr>
          <w:rFonts w:cstheme="minorHAnsi"/>
          <w:sz w:val="24"/>
          <w:szCs w:val="24"/>
        </w:rPr>
        <w:t>echos, biopelículas y micro</w:t>
      </w:r>
      <w:r w:rsidR="004572AC" w:rsidRPr="00366742">
        <w:rPr>
          <w:rFonts w:cstheme="minorHAnsi"/>
          <w:sz w:val="24"/>
          <w:szCs w:val="24"/>
        </w:rPr>
        <w:t>organismos</w:t>
      </w:r>
      <w:r w:rsidR="00A67E66" w:rsidRPr="00366742">
        <w:rPr>
          <w:rFonts w:cstheme="minorHAnsi"/>
          <w:sz w:val="24"/>
          <w:szCs w:val="24"/>
        </w:rPr>
        <w:t>.</w:t>
      </w:r>
    </w:p>
    <w:p w:rsidR="00B250BA" w:rsidRPr="00366742" w:rsidRDefault="00F739B9" w:rsidP="00B05D79">
      <w:pPr>
        <w:pStyle w:val="Prrafodelista"/>
        <w:numPr>
          <w:ilvl w:val="0"/>
          <w:numId w:val="7"/>
        </w:numPr>
        <w:jc w:val="both"/>
        <w:rPr>
          <w:rFonts w:cstheme="minorHAnsi"/>
          <w:sz w:val="24"/>
          <w:szCs w:val="24"/>
        </w:rPr>
      </w:pPr>
      <w:r w:rsidRPr="00366742">
        <w:rPr>
          <w:rFonts w:cstheme="minorHAnsi"/>
          <w:sz w:val="24"/>
          <w:szCs w:val="24"/>
        </w:rPr>
        <w:t>L</w:t>
      </w:r>
      <w:r w:rsidR="00B250BA" w:rsidRPr="00366742">
        <w:rPr>
          <w:rFonts w:cstheme="minorHAnsi"/>
          <w:sz w:val="24"/>
          <w:szCs w:val="24"/>
        </w:rPr>
        <w:t>os agentes de limpieza tienen un tensioactivo que elimina la suciedad.</w:t>
      </w:r>
    </w:p>
    <w:p w:rsidR="00F739B9" w:rsidRPr="00366742" w:rsidRDefault="00364F42" w:rsidP="00B05D79">
      <w:pPr>
        <w:pStyle w:val="Prrafodelista"/>
        <w:numPr>
          <w:ilvl w:val="0"/>
          <w:numId w:val="7"/>
        </w:numPr>
        <w:jc w:val="both"/>
        <w:rPr>
          <w:rFonts w:cstheme="minorHAnsi"/>
          <w:sz w:val="24"/>
          <w:szCs w:val="24"/>
        </w:rPr>
      </w:pPr>
      <w:r w:rsidRPr="00366742">
        <w:rPr>
          <w:rFonts w:cstheme="minorHAnsi"/>
          <w:sz w:val="24"/>
          <w:szCs w:val="24"/>
        </w:rPr>
        <w:t xml:space="preserve">El hipoclorito </w:t>
      </w:r>
      <w:proofErr w:type="gramStart"/>
      <w:r w:rsidRPr="00366742">
        <w:rPr>
          <w:rFonts w:cstheme="minorHAnsi"/>
          <w:sz w:val="24"/>
          <w:szCs w:val="24"/>
        </w:rPr>
        <w:t>sódico</w:t>
      </w:r>
      <w:r w:rsidR="00B250BA" w:rsidRPr="00366742">
        <w:rPr>
          <w:rFonts w:cstheme="minorHAnsi"/>
          <w:sz w:val="24"/>
          <w:szCs w:val="24"/>
        </w:rPr>
        <w:t xml:space="preserve"> </w:t>
      </w:r>
      <w:r w:rsidRPr="00366742">
        <w:rPr>
          <w:rFonts w:cstheme="minorHAnsi"/>
          <w:sz w:val="24"/>
          <w:szCs w:val="24"/>
        </w:rPr>
        <w:t xml:space="preserve"> y</w:t>
      </w:r>
      <w:proofErr w:type="gramEnd"/>
      <w:r w:rsidRPr="00366742">
        <w:rPr>
          <w:rFonts w:cstheme="minorHAnsi"/>
          <w:sz w:val="24"/>
          <w:szCs w:val="24"/>
        </w:rPr>
        <w:t xml:space="preserve"> el etanol </w:t>
      </w:r>
      <w:r w:rsidR="00123556" w:rsidRPr="00594B84">
        <w:rPr>
          <w:rFonts w:cstheme="minorHAnsi"/>
          <w:b/>
          <w:sz w:val="24"/>
          <w:szCs w:val="24"/>
          <w:u w:val="single"/>
        </w:rPr>
        <w:t>no</w:t>
      </w:r>
      <w:r w:rsidR="00123556" w:rsidRPr="00366742">
        <w:rPr>
          <w:rFonts w:cstheme="minorHAnsi"/>
          <w:sz w:val="24"/>
          <w:szCs w:val="24"/>
        </w:rPr>
        <w:t xml:space="preserve"> </w:t>
      </w:r>
      <w:r w:rsidRPr="00366742">
        <w:rPr>
          <w:rFonts w:cstheme="minorHAnsi"/>
          <w:sz w:val="24"/>
          <w:szCs w:val="24"/>
        </w:rPr>
        <w:t xml:space="preserve">son agentes de limpieza. Son desinfectantes. </w:t>
      </w:r>
      <w:r w:rsidR="00B250BA" w:rsidRPr="00366742">
        <w:rPr>
          <w:rFonts w:cstheme="minorHAnsi"/>
          <w:sz w:val="24"/>
          <w:szCs w:val="24"/>
        </w:rPr>
        <w:t xml:space="preserve"> El </w:t>
      </w:r>
      <w:r w:rsidRPr="00366742">
        <w:rPr>
          <w:rFonts w:cstheme="minorHAnsi"/>
          <w:sz w:val="24"/>
          <w:szCs w:val="24"/>
        </w:rPr>
        <w:t>hipoclorito sódico además y según su concentración puede actuar como neutralizante químico.</w:t>
      </w:r>
    </w:p>
    <w:p w:rsidR="00193016" w:rsidRPr="00366742" w:rsidRDefault="00BA208B" w:rsidP="00B05D79">
      <w:pPr>
        <w:pStyle w:val="Prrafodelista"/>
        <w:numPr>
          <w:ilvl w:val="0"/>
          <w:numId w:val="8"/>
        </w:numPr>
        <w:jc w:val="both"/>
        <w:rPr>
          <w:rFonts w:cstheme="minorHAnsi"/>
          <w:sz w:val="24"/>
          <w:szCs w:val="24"/>
        </w:rPr>
      </w:pPr>
      <w:r w:rsidRPr="00366742">
        <w:rPr>
          <w:rFonts w:cstheme="minorHAnsi"/>
          <w:sz w:val="24"/>
          <w:szCs w:val="24"/>
        </w:rPr>
        <w:t>Los detergentes y desinfectantes no actúan inmediatamente, sino que necesitan determinado tiempo para ejercer su acción</w:t>
      </w:r>
      <w:r w:rsidR="00193016" w:rsidRPr="00366742">
        <w:rPr>
          <w:rFonts w:cstheme="minorHAnsi"/>
          <w:sz w:val="24"/>
          <w:szCs w:val="24"/>
        </w:rPr>
        <w:t xml:space="preserve">. El tiempo de permanencia se define como el tiempo que un agente debe permanecer húmedo en </w:t>
      </w:r>
      <w:proofErr w:type="gramStart"/>
      <w:r w:rsidR="00193016" w:rsidRPr="00366742">
        <w:rPr>
          <w:rFonts w:cstheme="minorHAnsi"/>
          <w:sz w:val="24"/>
          <w:szCs w:val="24"/>
        </w:rPr>
        <w:t>el superficie</w:t>
      </w:r>
      <w:proofErr w:type="gramEnd"/>
      <w:r w:rsidR="00193016" w:rsidRPr="00366742">
        <w:rPr>
          <w:rFonts w:cstheme="minorHAnsi"/>
          <w:sz w:val="24"/>
          <w:szCs w:val="24"/>
        </w:rPr>
        <w:t xml:space="preserve"> objetivo para tener el efecto deseado.</w:t>
      </w:r>
      <w:r w:rsidR="0080029A" w:rsidRPr="00366742">
        <w:rPr>
          <w:rFonts w:cstheme="minorHAnsi"/>
          <w:sz w:val="24"/>
          <w:szCs w:val="24"/>
        </w:rPr>
        <w:t xml:space="preserve"> </w:t>
      </w:r>
    </w:p>
    <w:p w:rsidR="0097797D" w:rsidRPr="00366742" w:rsidRDefault="00193016" w:rsidP="00B05D79">
      <w:pPr>
        <w:pStyle w:val="Prrafodelista"/>
        <w:numPr>
          <w:ilvl w:val="0"/>
          <w:numId w:val="9"/>
        </w:numPr>
        <w:jc w:val="both"/>
        <w:rPr>
          <w:rFonts w:cstheme="minorHAnsi"/>
          <w:sz w:val="24"/>
          <w:szCs w:val="24"/>
        </w:rPr>
      </w:pPr>
      <w:r w:rsidRPr="00366742">
        <w:rPr>
          <w:rFonts w:cstheme="minorHAnsi"/>
          <w:sz w:val="24"/>
          <w:szCs w:val="24"/>
        </w:rPr>
        <w:t>Debemos asegurar que</w:t>
      </w:r>
      <w:r w:rsidR="00B250BA" w:rsidRPr="00366742">
        <w:rPr>
          <w:rFonts w:cstheme="minorHAnsi"/>
          <w:sz w:val="24"/>
          <w:szCs w:val="24"/>
        </w:rPr>
        <w:t xml:space="preserve"> el tiempo de permanencia para cada agente utilizado sea </w:t>
      </w:r>
      <w:r w:rsidR="0080029A" w:rsidRPr="00366742">
        <w:rPr>
          <w:rFonts w:cstheme="minorHAnsi"/>
          <w:sz w:val="24"/>
          <w:szCs w:val="24"/>
        </w:rPr>
        <w:t>especificado en los protocolos de limpieza</w:t>
      </w:r>
      <w:r w:rsidR="00B250BA" w:rsidRPr="00366742">
        <w:rPr>
          <w:rFonts w:cstheme="minorHAnsi"/>
          <w:sz w:val="24"/>
          <w:szCs w:val="24"/>
        </w:rPr>
        <w:t xml:space="preserve">. </w:t>
      </w:r>
    </w:p>
    <w:p w:rsidR="0097797D" w:rsidRPr="00366742" w:rsidRDefault="00D2709B" w:rsidP="00B05D79">
      <w:pPr>
        <w:pStyle w:val="Prrafodelista"/>
        <w:numPr>
          <w:ilvl w:val="0"/>
          <w:numId w:val="10"/>
        </w:numPr>
        <w:jc w:val="both"/>
        <w:rPr>
          <w:rFonts w:cstheme="minorHAnsi"/>
          <w:bCs/>
          <w:sz w:val="24"/>
          <w:szCs w:val="24"/>
        </w:rPr>
      </w:pPr>
      <w:r w:rsidRPr="00366742">
        <w:rPr>
          <w:rFonts w:cstheme="minorHAnsi"/>
          <w:bCs/>
          <w:sz w:val="24"/>
          <w:szCs w:val="24"/>
        </w:rPr>
        <w:t xml:space="preserve">Utilizar </w:t>
      </w:r>
      <w:r w:rsidR="0080029A" w:rsidRPr="00366742">
        <w:rPr>
          <w:rFonts w:cstheme="minorHAnsi"/>
          <w:bCs/>
          <w:sz w:val="24"/>
          <w:szCs w:val="24"/>
        </w:rPr>
        <w:t>l</w:t>
      </w:r>
      <w:r w:rsidRPr="00366742">
        <w:rPr>
          <w:rFonts w:cstheme="minorHAnsi"/>
          <w:bCs/>
          <w:sz w:val="24"/>
          <w:szCs w:val="24"/>
        </w:rPr>
        <w:t xml:space="preserve">a dilución </w:t>
      </w:r>
      <w:proofErr w:type="gramStart"/>
      <w:r w:rsidRPr="00366742">
        <w:rPr>
          <w:rFonts w:cstheme="minorHAnsi"/>
          <w:bCs/>
          <w:sz w:val="24"/>
          <w:szCs w:val="24"/>
        </w:rPr>
        <w:t>correcta  del</w:t>
      </w:r>
      <w:proofErr w:type="gramEnd"/>
      <w:r w:rsidRPr="00366742">
        <w:rPr>
          <w:rFonts w:cstheme="minorHAnsi"/>
          <w:bCs/>
          <w:sz w:val="24"/>
          <w:szCs w:val="24"/>
        </w:rPr>
        <w:t xml:space="preserve"> agente a emplear es crítica para la efectividad germicida de una solución. Una solución concentrada puede causar daños en las superficies y material a tratar, una solución demasiado diluida no será efectiva.</w:t>
      </w:r>
    </w:p>
    <w:p w:rsidR="008E267D" w:rsidRPr="00366742" w:rsidRDefault="008E267D" w:rsidP="00B05D79">
      <w:pPr>
        <w:pStyle w:val="Prrafodelista"/>
        <w:numPr>
          <w:ilvl w:val="0"/>
          <w:numId w:val="10"/>
        </w:numPr>
        <w:jc w:val="both"/>
        <w:rPr>
          <w:rFonts w:cstheme="minorHAnsi"/>
          <w:bCs/>
          <w:sz w:val="24"/>
          <w:szCs w:val="24"/>
        </w:rPr>
      </w:pPr>
      <w:r w:rsidRPr="00366742">
        <w:rPr>
          <w:rFonts w:cstheme="minorHAnsi"/>
          <w:bCs/>
          <w:sz w:val="24"/>
          <w:szCs w:val="24"/>
        </w:rPr>
        <w:t>Para diluir los agentes germicidas que se usan dentro de las áreas ISO Clase 5 se debe utilizar agua estéril.</w:t>
      </w:r>
    </w:p>
    <w:p w:rsidR="00193016" w:rsidRPr="00D714A4" w:rsidRDefault="00193016" w:rsidP="00B05D79">
      <w:pPr>
        <w:pStyle w:val="Prrafodelista"/>
        <w:numPr>
          <w:ilvl w:val="0"/>
          <w:numId w:val="11"/>
        </w:numPr>
        <w:jc w:val="both"/>
        <w:rPr>
          <w:rFonts w:cstheme="minorHAnsi"/>
          <w:sz w:val="24"/>
          <w:szCs w:val="24"/>
        </w:rPr>
      </w:pPr>
      <w:r w:rsidRPr="00D714A4">
        <w:rPr>
          <w:rFonts w:cstheme="minorHAnsi"/>
          <w:sz w:val="24"/>
          <w:szCs w:val="24"/>
        </w:rPr>
        <w:t>No es necesario rotar los agentes de limpieza.</w:t>
      </w:r>
    </w:p>
    <w:p w:rsidR="00B250BA" w:rsidRPr="00366742" w:rsidRDefault="00193016" w:rsidP="00B05D79">
      <w:pPr>
        <w:pStyle w:val="Prrafodelista"/>
        <w:numPr>
          <w:ilvl w:val="0"/>
          <w:numId w:val="11"/>
        </w:numPr>
        <w:jc w:val="both"/>
        <w:rPr>
          <w:rFonts w:cstheme="minorHAnsi"/>
          <w:sz w:val="24"/>
          <w:szCs w:val="24"/>
        </w:rPr>
      </w:pPr>
      <w:r w:rsidRPr="00366742">
        <w:rPr>
          <w:rFonts w:cstheme="minorHAnsi"/>
          <w:sz w:val="24"/>
          <w:szCs w:val="24"/>
        </w:rPr>
        <w:t>La limpieza siempre se debe de realizar de la zona más</w:t>
      </w:r>
      <w:r w:rsidR="00B250BA" w:rsidRPr="00366742">
        <w:rPr>
          <w:rFonts w:cstheme="minorHAnsi"/>
          <w:sz w:val="24"/>
          <w:szCs w:val="24"/>
        </w:rPr>
        <w:t xml:space="preserve"> limpi</w:t>
      </w:r>
      <w:r w:rsidRPr="00366742">
        <w:rPr>
          <w:rFonts w:cstheme="minorHAnsi"/>
          <w:sz w:val="24"/>
          <w:szCs w:val="24"/>
        </w:rPr>
        <w:t>a</w:t>
      </w:r>
      <w:r w:rsidR="00B250BA" w:rsidRPr="00366742">
        <w:rPr>
          <w:rFonts w:cstheme="minorHAnsi"/>
          <w:sz w:val="24"/>
          <w:szCs w:val="24"/>
        </w:rPr>
        <w:t xml:space="preserve"> a l</w:t>
      </w:r>
      <w:r w:rsidRPr="00366742">
        <w:rPr>
          <w:rFonts w:cstheme="minorHAnsi"/>
          <w:sz w:val="24"/>
          <w:szCs w:val="24"/>
        </w:rPr>
        <w:t>a</w:t>
      </w:r>
      <w:r w:rsidR="00B250BA" w:rsidRPr="00366742">
        <w:rPr>
          <w:rFonts w:cstheme="minorHAnsi"/>
          <w:sz w:val="24"/>
          <w:szCs w:val="24"/>
        </w:rPr>
        <w:t xml:space="preserve"> más suci</w:t>
      </w:r>
      <w:r w:rsidRPr="00366742">
        <w:rPr>
          <w:rFonts w:cstheme="minorHAnsi"/>
          <w:sz w:val="24"/>
          <w:szCs w:val="24"/>
        </w:rPr>
        <w:t>a.</w:t>
      </w:r>
      <w:r w:rsidR="00B250BA" w:rsidRPr="00366742">
        <w:rPr>
          <w:rFonts w:cstheme="minorHAnsi"/>
          <w:sz w:val="24"/>
          <w:szCs w:val="24"/>
        </w:rPr>
        <w:t xml:space="preserve"> </w:t>
      </w:r>
    </w:p>
    <w:p w:rsidR="00D714A4" w:rsidRPr="00366742" w:rsidRDefault="00D714A4" w:rsidP="00B05D79">
      <w:pPr>
        <w:pStyle w:val="Prrafodelista"/>
        <w:numPr>
          <w:ilvl w:val="0"/>
          <w:numId w:val="11"/>
        </w:numPr>
        <w:jc w:val="both"/>
        <w:rPr>
          <w:rFonts w:cstheme="minorHAnsi"/>
          <w:sz w:val="24"/>
          <w:szCs w:val="24"/>
        </w:rPr>
      </w:pPr>
      <w:r w:rsidRPr="00366742">
        <w:rPr>
          <w:rFonts w:cstheme="minorHAnsi"/>
          <w:sz w:val="24"/>
          <w:szCs w:val="24"/>
        </w:rPr>
        <w:t xml:space="preserve">Se recomienda el uso de equipos de limpieza desechables de un solo. Si no se dispone de equipo de limpieza desechable, el material de limpieza (paño, esponja, etc.) debe colocarse en una solución desinfectante eficaz contra virus o hipoclorito de sodio al 0.1%. Si ninguna de las soluciones está disponible, el material debe desecharse y no reutilizarse. </w:t>
      </w:r>
    </w:p>
    <w:p w:rsidR="00CA6FE5" w:rsidRDefault="00CA6FE5" w:rsidP="00B05D79">
      <w:pPr>
        <w:spacing w:after="0" w:line="240" w:lineRule="auto"/>
        <w:jc w:val="both"/>
        <w:rPr>
          <w:rFonts w:cstheme="minorHAnsi"/>
          <w:sz w:val="24"/>
          <w:szCs w:val="24"/>
        </w:rPr>
      </w:pPr>
    </w:p>
    <w:p w:rsidR="006B2F3F" w:rsidRDefault="006B2F3F" w:rsidP="00B05D79">
      <w:pPr>
        <w:spacing w:after="0" w:line="240" w:lineRule="auto"/>
        <w:jc w:val="both"/>
        <w:rPr>
          <w:rFonts w:cstheme="minorHAnsi"/>
          <w:sz w:val="24"/>
          <w:szCs w:val="24"/>
        </w:rPr>
      </w:pPr>
      <w:r w:rsidRPr="00366742">
        <w:rPr>
          <w:rFonts w:cstheme="minorHAnsi"/>
          <w:sz w:val="24"/>
          <w:szCs w:val="24"/>
        </w:rPr>
        <w:t xml:space="preserve">Según la </w:t>
      </w:r>
      <w:r w:rsidR="00E64031">
        <w:rPr>
          <w:rFonts w:cstheme="minorHAnsi"/>
          <w:sz w:val="24"/>
          <w:szCs w:val="24"/>
        </w:rPr>
        <w:t>G</w:t>
      </w:r>
      <w:r w:rsidR="00A6270E" w:rsidRPr="00A6270E">
        <w:rPr>
          <w:rFonts w:cstheme="minorHAnsi"/>
          <w:sz w:val="24"/>
          <w:szCs w:val="24"/>
        </w:rPr>
        <w:t>uía</w:t>
      </w:r>
      <w:r w:rsidR="00E64031">
        <w:rPr>
          <w:rFonts w:cstheme="minorHAnsi"/>
          <w:sz w:val="24"/>
          <w:szCs w:val="24"/>
        </w:rPr>
        <w:t xml:space="preserve"> </w:t>
      </w:r>
      <w:proofErr w:type="gramStart"/>
      <w:r w:rsidR="00E64031">
        <w:rPr>
          <w:rFonts w:cstheme="minorHAnsi"/>
          <w:sz w:val="24"/>
          <w:szCs w:val="24"/>
        </w:rPr>
        <w:t xml:space="preserve">de </w:t>
      </w:r>
      <w:r w:rsidR="00A6270E" w:rsidRPr="00A6270E">
        <w:rPr>
          <w:rFonts w:cstheme="minorHAnsi"/>
          <w:sz w:val="24"/>
          <w:szCs w:val="24"/>
        </w:rPr>
        <w:t xml:space="preserve"> </w:t>
      </w:r>
      <w:r w:rsidR="00E64031">
        <w:rPr>
          <w:rFonts w:cstheme="minorHAnsi"/>
          <w:sz w:val="24"/>
          <w:szCs w:val="24"/>
        </w:rPr>
        <w:t>B</w:t>
      </w:r>
      <w:r w:rsidR="00A6270E" w:rsidRPr="00A6270E">
        <w:rPr>
          <w:rFonts w:cstheme="minorHAnsi"/>
          <w:sz w:val="24"/>
          <w:szCs w:val="24"/>
        </w:rPr>
        <w:t>uenas</w:t>
      </w:r>
      <w:proofErr w:type="gramEnd"/>
      <w:r w:rsidR="00A6270E" w:rsidRPr="00A6270E">
        <w:rPr>
          <w:rFonts w:cstheme="minorHAnsi"/>
          <w:sz w:val="24"/>
          <w:szCs w:val="24"/>
        </w:rPr>
        <w:t xml:space="preserve"> </w:t>
      </w:r>
      <w:r w:rsidR="00E64031">
        <w:rPr>
          <w:rFonts w:cstheme="minorHAnsi"/>
          <w:sz w:val="24"/>
          <w:szCs w:val="24"/>
        </w:rPr>
        <w:t>P</w:t>
      </w:r>
      <w:r w:rsidR="00A6270E" w:rsidRPr="00A6270E">
        <w:rPr>
          <w:rFonts w:cstheme="minorHAnsi"/>
          <w:sz w:val="24"/>
          <w:szCs w:val="24"/>
        </w:rPr>
        <w:t xml:space="preserve">rácticas de </w:t>
      </w:r>
      <w:r w:rsidR="00E64031">
        <w:rPr>
          <w:rFonts w:cstheme="minorHAnsi"/>
          <w:sz w:val="24"/>
          <w:szCs w:val="24"/>
        </w:rPr>
        <w:t>P</w:t>
      </w:r>
      <w:r w:rsidR="00A6270E" w:rsidRPr="00A6270E">
        <w:rPr>
          <w:rFonts w:cstheme="minorHAnsi"/>
          <w:sz w:val="24"/>
          <w:szCs w:val="24"/>
        </w:rPr>
        <w:t xml:space="preserve">reparación de </w:t>
      </w:r>
      <w:r w:rsidR="00E64031">
        <w:rPr>
          <w:rFonts w:cstheme="minorHAnsi"/>
          <w:sz w:val="24"/>
          <w:szCs w:val="24"/>
        </w:rPr>
        <w:t>M</w:t>
      </w:r>
      <w:r w:rsidR="00A6270E" w:rsidRPr="00A6270E">
        <w:rPr>
          <w:rFonts w:cstheme="minorHAnsi"/>
          <w:sz w:val="24"/>
          <w:szCs w:val="24"/>
        </w:rPr>
        <w:t>edicamentos</w:t>
      </w:r>
      <w:r w:rsidR="00E64031">
        <w:rPr>
          <w:rFonts w:cstheme="minorHAnsi"/>
          <w:sz w:val="24"/>
          <w:szCs w:val="24"/>
        </w:rPr>
        <w:t xml:space="preserve"> </w:t>
      </w:r>
      <w:r w:rsidR="00A6270E" w:rsidRPr="00A6270E">
        <w:rPr>
          <w:rFonts w:cstheme="minorHAnsi"/>
          <w:sz w:val="24"/>
          <w:szCs w:val="24"/>
        </w:rPr>
        <w:t xml:space="preserve">en </w:t>
      </w:r>
      <w:r w:rsidR="00E64031">
        <w:rPr>
          <w:rFonts w:cstheme="minorHAnsi"/>
          <w:sz w:val="24"/>
          <w:szCs w:val="24"/>
        </w:rPr>
        <w:t>S</w:t>
      </w:r>
      <w:r w:rsidR="00A6270E" w:rsidRPr="00A6270E">
        <w:rPr>
          <w:rFonts w:cstheme="minorHAnsi"/>
          <w:sz w:val="24"/>
          <w:szCs w:val="24"/>
        </w:rPr>
        <w:t xml:space="preserve">ervicios de </w:t>
      </w:r>
      <w:r w:rsidR="00E64031">
        <w:rPr>
          <w:rFonts w:cstheme="minorHAnsi"/>
          <w:sz w:val="24"/>
          <w:szCs w:val="24"/>
        </w:rPr>
        <w:t>F</w:t>
      </w:r>
      <w:r w:rsidR="00A6270E" w:rsidRPr="00A6270E">
        <w:rPr>
          <w:rFonts w:cstheme="minorHAnsi"/>
          <w:sz w:val="24"/>
          <w:szCs w:val="24"/>
        </w:rPr>
        <w:t xml:space="preserve">armacia </w:t>
      </w:r>
      <w:r w:rsidR="00E64031">
        <w:rPr>
          <w:rFonts w:cstheme="minorHAnsi"/>
          <w:sz w:val="24"/>
          <w:szCs w:val="24"/>
        </w:rPr>
        <w:t>H</w:t>
      </w:r>
      <w:r w:rsidR="00A6270E" w:rsidRPr="00A6270E">
        <w:rPr>
          <w:rFonts w:cstheme="minorHAnsi"/>
          <w:sz w:val="24"/>
          <w:szCs w:val="24"/>
        </w:rPr>
        <w:t>ospitalaria</w:t>
      </w:r>
      <w:r w:rsidR="00E64031">
        <w:rPr>
          <w:rFonts w:cstheme="minorHAnsi"/>
          <w:sz w:val="24"/>
          <w:szCs w:val="24"/>
        </w:rPr>
        <w:t xml:space="preserve"> </w:t>
      </w:r>
      <w:r w:rsidRPr="00366742">
        <w:rPr>
          <w:rFonts w:cstheme="minorHAnsi"/>
          <w:sz w:val="24"/>
          <w:szCs w:val="24"/>
        </w:rPr>
        <w:t>del Ministerio de Sanidad</w:t>
      </w:r>
      <w:r w:rsidR="00E64031">
        <w:rPr>
          <w:rFonts w:cstheme="minorHAnsi"/>
          <w:sz w:val="24"/>
          <w:szCs w:val="24"/>
        </w:rPr>
        <w:t>,</w:t>
      </w:r>
      <w:r w:rsidRPr="00366742">
        <w:rPr>
          <w:rFonts w:cstheme="minorHAnsi"/>
          <w:sz w:val="24"/>
          <w:szCs w:val="24"/>
        </w:rPr>
        <w:t xml:space="preserve"> publicada en 2014, debemos recordar los siguientes aspectos en relación a la limpieza en las áreas de preparación estéril:</w:t>
      </w:r>
    </w:p>
    <w:p w:rsidR="00E64031" w:rsidRPr="00366742" w:rsidRDefault="00E64031" w:rsidP="00B05D79">
      <w:pPr>
        <w:spacing w:after="0" w:line="240" w:lineRule="auto"/>
        <w:jc w:val="both"/>
        <w:rPr>
          <w:rFonts w:cstheme="minorHAnsi"/>
          <w:sz w:val="24"/>
          <w:szCs w:val="24"/>
        </w:rPr>
      </w:pP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Las salas blancas deben limpiarse con regularidad.</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 xml:space="preserve">El personal que realice tareas de limpieza debe haber recibido formación adecuada y se debe evaluar su competencia antes de comenzar a trabajar. </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 xml:space="preserve">Los equipos dedicados deben emplearse y guardarse de tal modo que se minimice la contaminación microbiológica. </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Las mopas deben desecharse o volver a esterilizarse después de cada sesión de limpieza.</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 xml:space="preserve">Los agentes de limpieza y desinfección deben estar libres de microrganismos viables y los que se utilizan en las salas de grado A y B deben ser estériles y estar libres de esporas. </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 xml:space="preserve">La eficacia de la limpieza debe demostrarse sistemáticamente mediante muestreo microbiológico de las superficies (p. ej. con placas de contacto o hisopos). </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Periódicamente deben utilizarse productos esporicidas para reducir la contaminación de los microorganismos que forman esporas.</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Para la limpieza periódica de paredes estanterías y techos de las salas blancas se recomienda el uso de paños estériles que no liberen partículas y soluciones acuosas como agua estéril.</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 xml:space="preserve">Deben utilizarse agentes de limpieza específicos frente virus para descontaminar las zonas donde se manipulen productos sanguíneos o víricos. </w:t>
      </w:r>
    </w:p>
    <w:p w:rsidR="006B2F3F" w:rsidRPr="00594B84" w:rsidRDefault="006B2F3F" w:rsidP="00B05D79">
      <w:pPr>
        <w:pStyle w:val="Prrafodelista"/>
        <w:numPr>
          <w:ilvl w:val="0"/>
          <w:numId w:val="13"/>
        </w:numPr>
        <w:spacing w:after="0" w:line="240" w:lineRule="auto"/>
        <w:jc w:val="both"/>
        <w:rPr>
          <w:rFonts w:cstheme="minorHAnsi"/>
          <w:sz w:val="24"/>
          <w:szCs w:val="24"/>
        </w:rPr>
      </w:pPr>
      <w:r w:rsidRPr="00594B84">
        <w:rPr>
          <w:rFonts w:cstheme="minorHAnsi"/>
          <w:sz w:val="24"/>
          <w:szCs w:val="24"/>
        </w:rPr>
        <w:t xml:space="preserve">Los envases de alcohol estériles y otros productos </w:t>
      </w:r>
      <w:r w:rsidR="0080029A" w:rsidRPr="00594B84">
        <w:rPr>
          <w:rFonts w:cstheme="minorHAnsi"/>
          <w:sz w:val="24"/>
          <w:szCs w:val="24"/>
        </w:rPr>
        <w:t>introducidos en las salas limpias deben tener definida una caducidad tras su apertura.</w:t>
      </w:r>
    </w:p>
    <w:p w:rsidR="006B2F3F" w:rsidRPr="00D714A4" w:rsidRDefault="006B2F3F" w:rsidP="00B05D79">
      <w:pPr>
        <w:jc w:val="both"/>
        <w:rPr>
          <w:rFonts w:cstheme="minorHAnsi"/>
          <w:sz w:val="24"/>
          <w:szCs w:val="24"/>
        </w:rPr>
      </w:pPr>
    </w:p>
    <w:p w:rsidR="00360611" w:rsidRPr="00C03025" w:rsidRDefault="00360611" w:rsidP="00B05D79">
      <w:pPr>
        <w:spacing w:before="100" w:beforeAutospacing="1" w:after="100" w:afterAutospacing="1" w:line="240" w:lineRule="auto"/>
        <w:jc w:val="both"/>
        <w:rPr>
          <w:rFonts w:eastAsia="Times New Roman" w:cstheme="minorHAnsi"/>
          <w:b/>
          <w:color w:val="54B1BE"/>
          <w:sz w:val="24"/>
          <w:szCs w:val="24"/>
          <w:lang w:eastAsia="es-ES"/>
        </w:rPr>
      </w:pPr>
      <w:r w:rsidRPr="00C03025">
        <w:rPr>
          <w:rFonts w:eastAsia="Times New Roman" w:cstheme="minorHAnsi"/>
          <w:b/>
          <w:color w:val="54B1BE"/>
          <w:sz w:val="24"/>
          <w:szCs w:val="24"/>
          <w:lang w:eastAsia="es-ES"/>
        </w:rPr>
        <w:t xml:space="preserve">HIPOCLORITO SÓDICO </w:t>
      </w:r>
      <w:r w:rsidR="00AA1C51" w:rsidRPr="00C03025">
        <w:rPr>
          <w:rFonts w:eastAsia="Times New Roman" w:cstheme="minorHAnsi"/>
          <w:b/>
          <w:color w:val="54B1BE"/>
          <w:sz w:val="24"/>
          <w:szCs w:val="24"/>
          <w:lang w:eastAsia="es-ES"/>
        </w:rPr>
        <w:t>COMO DESINFECTANTE EN EL ENTORNO SANITARIO</w:t>
      </w:r>
    </w:p>
    <w:p w:rsidR="0031016C" w:rsidRPr="00D714A4" w:rsidRDefault="00C128F9" w:rsidP="00B05D79">
      <w:pPr>
        <w:jc w:val="both"/>
        <w:rPr>
          <w:rFonts w:cstheme="minorHAnsi"/>
          <w:sz w:val="24"/>
          <w:szCs w:val="24"/>
        </w:rPr>
      </w:pPr>
      <w:r w:rsidRPr="00D714A4">
        <w:rPr>
          <w:rFonts w:cstheme="minorHAnsi"/>
          <w:sz w:val="24"/>
          <w:szCs w:val="24"/>
        </w:rPr>
        <w:t>La lejía es un desinfectante fuerte y efectivo</w:t>
      </w:r>
      <w:r w:rsidR="005A546C" w:rsidRPr="00D714A4">
        <w:rPr>
          <w:rFonts w:cstheme="minorHAnsi"/>
          <w:sz w:val="24"/>
          <w:szCs w:val="24"/>
        </w:rPr>
        <w:t>, que está ampliamente disponible a un bajo cost</w:t>
      </w:r>
      <w:r w:rsidR="00150468" w:rsidRPr="00D714A4">
        <w:rPr>
          <w:rFonts w:cstheme="minorHAnsi"/>
          <w:sz w:val="24"/>
          <w:szCs w:val="24"/>
        </w:rPr>
        <w:t>e</w:t>
      </w:r>
      <w:r w:rsidR="005A546C" w:rsidRPr="00D714A4">
        <w:rPr>
          <w:rFonts w:cstheme="minorHAnsi"/>
          <w:sz w:val="24"/>
          <w:szCs w:val="24"/>
        </w:rPr>
        <w:t xml:space="preserve"> y se recomienda para la desinfección de superficies en los entornos sanitarios</w:t>
      </w:r>
      <w:r w:rsidRPr="00D714A4">
        <w:rPr>
          <w:rFonts w:cstheme="minorHAnsi"/>
          <w:sz w:val="24"/>
          <w:szCs w:val="24"/>
        </w:rPr>
        <w:t xml:space="preserve">. Su </w:t>
      </w:r>
      <w:r w:rsidR="0031016C" w:rsidRPr="00D714A4">
        <w:rPr>
          <w:rFonts w:cstheme="minorHAnsi"/>
          <w:sz w:val="24"/>
          <w:szCs w:val="24"/>
        </w:rPr>
        <w:t xml:space="preserve">actividad </w:t>
      </w:r>
      <w:r w:rsidR="00B05D79" w:rsidRPr="00D714A4">
        <w:rPr>
          <w:rFonts w:cstheme="minorHAnsi"/>
          <w:sz w:val="24"/>
          <w:szCs w:val="24"/>
        </w:rPr>
        <w:t>antimicrobiana</w:t>
      </w:r>
      <w:r w:rsidR="0031016C" w:rsidRPr="00D714A4">
        <w:rPr>
          <w:rFonts w:cstheme="minorHAnsi"/>
          <w:sz w:val="24"/>
          <w:szCs w:val="24"/>
        </w:rPr>
        <w:t xml:space="preserve"> se debe al ácido hipocloroso</w:t>
      </w:r>
      <w:r w:rsidR="00E64031">
        <w:rPr>
          <w:rFonts w:cstheme="minorHAnsi"/>
          <w:sz w:val="24"/>
          <w:szCs w:val="24"/>
        </w:rPr>
        <w:t xml:space="preserve"> </w:t>
      </w:r>
      <w:r w:rsidR="0031016C" w:rsidRPr="00D714A4">
        <w:rPr>
          <w:rFonts w:cstheme="minorHAnsi"/>
          <w:sz w:val="24"/>
          <w:szCs w:val="24"/>
        </w:rPr>
        <w:t>no disociado</w:t>
      </w:r>
      <w:r w:rsidR="006730CF" w:rsidRPr="00D714A4">
        <w:rPr>
          <w:rFonts w:cstheme="minorHAnsi"/>
          <w:sz w:val="24"/>
          <w:szCs w:val="24"/>
        </w:rPr>
        <w:t xml:space="preserve"> y</w:t>
      </w:r>
      <w:r w:rsidR="0031016C" w:rsidRPr="00D714A4">
        <w:rPr>
          <w:rFonts w:cstheme="minorHAnsi"/>
          <w:sz w:val="24"/>
          <w:szCs w:val="24"/>
        </w:rPr>
        <w:t xml:space="preserve"> su actividad depende del pH, de 6 a 8. La concentración de ácido hipocloroso es </w:t>
      </w:r>
      <w:proofErr w:type="gramStart"/>
      <w:r w:rsidR="0031016C" w:rsidRPr="00D714A4">
        <w:rPr>
          <w:rFonts w:cstheme="minorHAnsi"/>
          <w:sz w:val="24"/>
          <w:szCs w:val="24"/>
        </w:rPr>
        <w:t>óptima  a</w:t>
      </w:r>
      <w:proofErr w:type="gramEnd"/>
      <w:r w:rsidR="0031016C" w:rsidRPr="00D714A4">
        <w:rPr>
          <w:rFonts w:cstheme="minorHAnsi"/>
          <w:sz w:val="24"/>
          <w:szCs w:val="24"/>
        </w:rPr>
        <w:t xml:space="preserve"> pH 6 y la disociación es mínima. D</w:t>
      </w:r>
      <w:r w:rsidRPr="00D714A4">
        <w:rPr>
          <w:rFonts w:cstheme="minorHAnsi"/>
          <w:sz w:val="24"/>
          <w:szCs w:val="24"/>
        </w:rPr>
        <w:t>esnaturaliza las proteínas en los microorganismos</w:t>
      </w:r>
      <w:r w:rsidR="0031016C" w:rsidRPr="00D714A4">
        <w:rPr>
          <w:rFonts w:cstheme="minorHAnsi"/>
          <w:sz w:val="24"/>
          <w:szCs w:val="24"/>
        </w:rPr>
        <w:t xml:space="preserve">, es bactericida, fungicida, </w:t>
      </w:r>
      <w:proofErr w:type="spellStart"/>
      <w:r w:rsidR="0031016C" w:rsidRPr="00D714A4">
        <w:rPr>
          <w:rFonts w:cstheme="minorHAnsi"/>
          <w:sz w:val="24"/>
          <w:szCs w:val="24"/>
        </w:rPr>
        <w:t>virucida</w:t>
      </w:r>
      <w:proofErr w:type="spellEnd"/>
      <w:r w:rsidR="0031016C" w:rsidRPr="00D714A4">
        <w:rPr>
          <w:rFonts w:cstheme="minorHAnsi"/>
          <w:sz w:val="24"/>
          <w:szCs w:val="24"/>
        </w:rPr>
        <w:t xml:space="preserve">, </w:t>
      </w:r>
      <w:proofErr w:type="spellStart"/>
      <w:r w:rsidR="0031016C" w:rsidRPr="00D714A4">
        <w:rPr>
          <w:rFonts w:cstheme="minorHAnsi"/>
          <w:sz w:val="24"/>
          <w:szCs w:val="24"/>
        </w:rPr>
        <w:t>micobactericida</w:t>
      </w:r>
      <w:proofErr w:type="spellEnd"/>
      <w:r w:rsidR="0031016C" w:rsidRPr="00D714A4">
        <w:rPr>
          <w:rFonts w:cstheme="minorHAnsi"/>
          <w:sz w:val="24"/>
          <w:szCs w:val="24"/>
        </w:rPr>
        <w:t xml:space="preserve"> y esporicida.</w:t>
      </w:r>
      <w:r w:rsidRPr="00D714A4">
        <w:rPr>
          <w:rFonts w:cstheme="minorHAnsi"/>
          <w:sz w:val="24"/>
          <w:szCs w:val="24"/>
        </w:rPr>
        <w:t xml:space="preserve"> </w:t>
      </w:r>
    </w:p>
    <w:p w:rsidR="003D748D" w:rsidRPr="00D714A4" w:rsidRDefault="003D748D" w:rsidP="00B05D79">
      <w:pPr>
        <w:jc w:val="both"/>
        <w:rPr>
          <w:rFonts w:cstheme="minorHAnsi"/>
          <w:sz w:val="24"/>
          <w:szCs w:val="24"/>
        </w:rPr>
      </w:pPr>
      <w:r w:rsidRPr="00D714A4">
        <w:rPr>
          <w:rFonts w:cstheme="minorHAnsi"/>
          <w:sz w:val="24"/>
          <w:szCs w:val="24"/>
        </w:rPr>
        <w:t>Los laboratorios distribuidores de materias primas suministran habitualmente hipoclorito sódico 5%</w:t>
      </w:r>
      <w:r w:rsidR="007C3181" w:rsidRPr="00D714A4">
        <w:rPr>
          <w:rFonts w:cstheme="minorHAnsi"/>
          <w:sz w:val="24"/>
          <w:szCs w:val="24"/>
        </w:rPr>
        <w:t xml:space="preserve"> (50 gr de cloro activo por litro)</w:t>
      </w:r>
      <w:r w:rsidRPr="00D714A4">
        <w:rPr>
          <w:rFonts w:cstheme="minorHAnsi"/>
          <w:sz w:val="24"/>
          <w:szCs w:val="24"/>
        </w:rPr>
        <w:t xml:space="preserve">. La lejía </w:t>
      </w:r>
      <w:proofErr w:type="gramStart"/>
      <w:r w:rsidRPr="00D714A4">
        <w:rPr>
          <w:rFonts w:cstheme="minorHAnsi"/>
          <w:sz w:val="24"/>
          <w:szCs w:val="24"/>
        </w:rPr>
        <w:t>comercial</w:t>
      </w:r>
      <w:r w:rsidR="00CF4A63" w:rsidRPr="00D714A4">
        <w:rPr>
          <w:rFonts w:cstheme="minorHAnsi"/>
          <w:sz w:val="24"/>
          <w:szCs w:val="24"/>
        </w:rPr>
        <w:t xml:space="preserve"> </w:t>
      </w:r>
      <w:r w:rsidRPr="00D714A4">
        <w:rPr>
          <w:rFonts w:cstheme="minorHAnsi"/>
          <w:sz w:val="24"/>
          <w:szCs w:val="24"/>
        </w:rPr>
        <w:t xml:space="preserve"> para</w:t>
      </w:r>
      <w:proofErr w:type="gramEnd"/>
      <w:r w:rsidRPr="00D714A4">
        <w:rPr>
          <w:rFonts w:cstheme="minorHAnsi"/>
          <w:sz w:val="24"/>
          <w:szCs w:val="24"/>
        </w:rPr>
        <w:t xml:space="preserve"> uso doméstico suele presentarse en concentraciones </w:t>
      </w:r>
      <w:r w:rsidR="00D714A4" w:rsidRPr="00D714A4">
        <w:rPr>
          <w:rFonts w:cstheme="minorHAnsi"/>
          <w:sz w:val="24"/>
          <w:szCs w:val="24"/>
        </w:rPr>
        <w:t>variables desde 0,5% hasta concentraciones máximas del</w:t>
      </w:r>
      <w:r w:rsidRPr="00D714A4">
        <w:rPr>
          <w:rFonts w:cstheme="minorHAnsi"/>
          <w:sz w:val="24"/>
          <w:szCs w:val="24"/>
        </w:rPr>
        <w:t xml:space="preserve"> 5%. </w:t>
      </w:r>
    </w:p>
    <w:p w:rsidR="00CA6FE5" w:rsidRDefault="00C97970" w:rsidP="00B05D79">
      <w:pPr>
        <w:jc w:val="both"/>
        <w:rPr>
          <w:rFonts w:cstheme="minorHAnsi"/>
          <w:sz w:val="24"/>
          <w:szCs w:val="24"/>
        </w:rPr>
      </w:pPr>
      <w:r w:rsidRPr="00D714A4">
        <w:rPr>
          <w:rFonts w:cstheme="minorHAnsi"/>
          <w:sz w:val="24"/>
          <w:szCs w:val="24"/>
        </w:rPr>
        <w:t xml:space="preserve">Las diluciones de lejía dependen del grado de contaminación de las zonas, superficies o material que se quiere tratar </w:t>
      </w:r>
      <w:r w:rsidR="002722C3" w:rsidRPr="00D714A4">
        <w:rPr>
          <w:rFonts w:cstheme="minorHAnsi"/>
          <w:sz w:val="24"/>
          <w:szCs w:val="24"/>
        </w:rPr>
        <w:t xml:space="preserve">y suelen oscilar entre 0,5%, 0,1% y 0,05% según la cantidad de materia orgánica presente. </w:t>
      </w:r>
      <w:r w:rsidR="00FE6751" w:rsidRPr="00D714A4">
        <w:rPr>
          <w:rFonts w:cstheme="minorHAnsi"/>
          <w:sz w:val="24"/>
          <w:szCs w:val="24"/>
        </w:rPr>
        <w:t xml:space="preserve">Al 0,5% </w:t>
      </w:r>
      <w:r w:rsidR="00C07EA7" w:rsidRPr="00D714A4">
        <w:rPr>
          <w:rFonts w:cstheme="minorHAnsi"/>
          <w:sz w:val="24"/>
          <w:szCs w:val="24"/>
        </w:rPr>
        <w:t xml:space="preserve">desinfección de superficies contaminadas con </w:t>
      </w:r>
    </w:p>
    <w:p w:rsidR="00CA6FE5" w:rsidRDefault="00CA6FE5" w:rsidP="00B05D79">
      <w:pPr>
        <w:jc w:val="both"/>
        <w:rPr>
          <w:rFonts w:cstheme="minorHAnsi"/>
          <w:sz w:val="24"/>
          <w:szCs w:val="24"/>
        </w:rPr>
      </w:pPr>
    </w:p>
    <w:p w:rsidR="00C97970" w:rsidRPr="00D714A4" w:rsidRDefault="00C07EA7" w:rsidP="00B05D79">
      <w:pPr>
        <w:jc w:val="both"/>
        <w:rPr>
          <w:rFonts w:cstheme="minorHAnsi"/>
          <w:sz w:val="24"/>
          <w:szCs w:val="24"/>
        </w:rPr>
      </w:pPr>
      <w:r w:rsidRPr="00D714A4">
        <w:rPr>
          <w:rFonts w:cstheme="minorHAnsi"/>
          <w:sz w:val="24"/>
          <w:szCs w:val="24"/>
        </w:rPr>
        <w:t>material bi</w:t>
      </w:r>
      <w:r w:rsidR="007214E3" w:rsidRPr="00D714A4">
        <w:rPr>
          <w:rFonts w:cstheme="minorHAnsi"/>
          <w:sz w:val="24"/>
          <w:szCs w:val="24"/>
        </w:rPr>
        <w:t>ológico:</w:t>
      </w:r>
      <w:r w:rsidR="00FE6751" w:rsidRPr="00D714A4">
        <w:rPr>
          <w:rFonts w:cstheme="minorHAnsi"/>
          <w:sz w:val="24"/>
          <w:szCs w:val="24"/>
        </w:rPr>
        <w:t xml:space="preserve"> excretas, derrames de sangre y fluidos corporales</w:t>
      </w:r>
      <w:r w:rsidR="0080029A" w:rsidRPr="00D714A4">
        <w:rPr>
          <w:rFonts w:cstheme="minorHAnsi"/>
          <w:sz w:val="24"/>
          <w:szCs w:val="24"/>
        </w:rPr>
        <w:t>.</w:t>
      </w:r>
      <w:r w:rsidR="00236D92">
        <w:rPr>
          <w:rFonts w:cstheme="minorHAnsi"/>
          <w:sz w:val="24"/>
          <w:szCs w:val="24"/>
        </w:rPr>
        <w:t xml:space="preserve"> </w:t>
      </w:r>
      <w:r w:rsidR="002722C3" w:rsidRPr="00D714A4">
        <w:rPr>
          <w:rFonts w:cstheme="minorHAnsi"/>
          <w:sz w:val="24"/>
          <w:szCs w:val="24"/>
        </w:rPr>
        <w:t>Al 0,1</w:t>
      </w:r>
      <w:proofErr w:type="gramStart"/>
      <w:r w:rsidR="002722C3" w:rsidRPr="00D714A4">
        <w:rPr>
          <w:rFonts w:cstheme="minorHAnsi"/>
          <w:sz w:val="24"/>
          <w:szCs w:val="24"/>
        </w:rPr>
        <w:t>%  como</w:t>
      </w:r>
      <w:proofErr w:type="gramEnd"/>
      <w:r w:rsidR="002722C3" w:rsidRPr="00D714A4">
        <w:rPr>
          <w:rFonts w:cstheme="minorHAnsi"/>
          <w:sz w:val="24"/>
          <w:szCs w:val="24"/>
        </w:rPr>
        <w:t xml:space="preserve"> equipos de limpieza e inodoros. Al 0,05% </w:t>
      </w:r>
      <w:r w:rsidR="00FE6751" w:rsidRPr="00D714A4">
        <w:rPr>
          <w:rFonts w:cstheme="minorHAnsi"/>
          <w:sz w:val="24"/>
          <w:szCs w:val="24"/>
        </w:rPr>
        <w:t xml:space="preserve">superficies en general. </w:t>
      </w:r>
    </w:p>
    <w:p w:rsidR="003304C3" w:rsidRDefault="003304C3" w:rsidP="00B05D79">
      <w:pPr>
        <w:jc w:val="both"/>
        <w:rPr>
          <w:rFonts w:cstheme="minorHAnsi"/>
          <w:sz w:val="24"/>
          <w:szCs w:val="24"/>
        </w:rPr>
      </w:pPr>
      <w:r w:rsidRPr="00D714A4">
        <w:rPr>
          <w:rFonts w:cstheme="minorHAnsi"/>
          <w:sz w:val="24"/>
          <w:szCs w:val="24"/>
        </w:rPr>
        <w:t xml:space="preserve">Según CDC, el tiempo de permanencia de la lejía con las superficies de contacto es de 5 minutos. Transcurrido este tiempo se recomienda enjuagar la zona con agua, de la calidad adecuada para la zona o instrumento que estemos desinfectando. </w:t>
      </w:r>
    </w:p>
    <w:p w:rsidR="00547492" w:rsidRPr="00D714A4" w:rsidRDefault="00547492" w:rsidP="00B05D79">
      <w:pPr>
        <w:jc w:val="both"/>
        <w:rPr>
          <w:rFonts w:cstheme="minorHAnsi"/>
          <w:sz w:val="24"/>
          <w:szCs w:val="24"/>
        </w:rPr>
      </w:pPr>
      <w:r>
        <w:rPr>
          <w:rFonts w:cstheme="minorHAnsi"/>
          <w:sz w:val="24"/>
          <w:szCs w:val="24"/>
        </w:rPr>
        <w:t xml:space="preserve">Cabe destacar además el papel del hipoclorito sódico para desactivar y/o neutralizar productos químicos, materias primas y medicamentos. Esto cobra una especial relevancia en el tratamiento </w:t>
      </w:r>
      <w:r w:rsidR="00440E20">
        <w:rPr>
          <w:rFonts w:cstheme="minorHAnsi"/>
          <w:sz w:val="24"/>
          <w:szCs w:val="24"/>
        </w:rPr>
        <w:t>de las superficies y util</w:t>
      </w:r>
      <w:r w:rsidR="00E64031">
        <w:rPr>
          <w:rFonts w:cstheme="minorHAnsi"/>
          <w:sz w:val="24"/>
          <w:szCs w:val="24"/>
        </w:rPr>
        <w:t>l</w:t>
      </w:r>
      <w:r w:rsidR="00440E20">
        <w:rPr>
          <w:rFonts w:cstheme="minorHAnsi"/>
          <w:sz w:val="24"/>
          <w:szCs w:val="24"/>
        </w:rPr>
        <w:t>aje empleado en la elaboración y manipulación</w:t>
      </w:r>
      <w:r>
        <w:rPr>
          <w:rFonts w:cstheme="minorHAnsi"/>
          <w:sz w:val="24"/>
          <w:szCs w:val="24"/>
        </w:rPr>
        <w:t xml:space="preserve"> de medicamentos peligrosos</w:t>
      </w:r>
      <w:r w:rsidR="00440E20">
        <w:rPr>
          <w:rFonts w:cstheme="minorHAnsi"/>
          <w:sz w:val="24"/>
          <w:szCs w:val="24"/>
        </w:rPr>
        <w:t xml:space="preserve"> en </w:t>
      </w:r>
      <w:r w:rsidR="009D6029">
        <w:rPr>
          <w:rFonts w:cstheme="minorHAnsi"/>
          <w:sz w:val="24"/>
          <w:szCs w:val="24"/>
        </w:rPr>
        <w:t>las</w:t>
      </w:r>
      <w:r w:rsidR="00440E20">
        <w:rPr>
          <w:rFonts w:cstheme="minorHAnsi"/>
          <w:sz w:val="24"/>
          <w:szCs w:val="24"/>
        </w:rPr>
        <w:t xml:space="preserve"> área</w:t>
      </w:r>
      <w:r w:rsidR="009D6029">
        <w:rPr>
          <w:rFonts w:cstheme="minorHAnsi"/>
          <w:sz w:val="24"/>
          <w:szCs w:val="24"/>
        </w:rPr>
        <w:t>s</w:t>
      </w:r>
      <w:r w:rsidR="00440E20">
        <w:rPr>
          <w:rFonts w:cstheme="minorHAnsi"/>
          <w:sz w:val="24"/>
          <w:szCs w:val="24"/>
        </w:rPr>
        <w:t xml:space="preserve"> de </w:t>
      </w:r>
      <w:proofErr w:type="spellStart"/>
      <w:r w:rsidR="00440E20">
        <w:rPr>
          <w:rFonts w:cstheme="minorHAnsi"/>
          <w:sz w:val="24"/>
          <w:szCs w:val="24"/>
        </w:rPr>
        <w:t>Farmacotecnia</w:t>
      </w:r>
      <w:proofErr w:type="spellEnd"/>
      <w:r w:rsidR="00440E20">
        <w:rPr>
          <w:rFonts w:cstheme="minorHAnsi"/>
          <w:sz w:val="24"/>
          <w:szCs w:val="24"/>
        </w:rPr>
        <w:t xml:space="preserve"> y Citotóxicos y en el tratamiento de derrames. </w:t>
      </w:r>
      <w:r w:rsidR="00216D28">
        <w:rPr>
          <w:rFonts w:cstheme="minorHAnsi"/>
          <w:sz w:val="24"/>
          <w:szCs w:val="24"/>
        </w:rPr>
        <w:t>La USP 800 describe al hipoclorito sódico como un agente oxidante utilizado tanto para la descontaminación como para la desactivación de medicamentos peligros. Para la desactivación se utilizan concentraciones del 2-5 %</w:t>
      </w:r>
      <w:r w:rsidR="002E34E6">
        <w:rPr>
          <w:rFonts w:cstheme="minorHAnsi"/>
          <w:sz w:val="24"/>
          <w:szCs w:val="24"/>
        </w:rPr>
        <w:t>.</w:t>
      </w:r>
    </w:p>
    <w:p w:rsidR="00E30A90" w:rsidRPr="00D714A4" w:rsidRDefault="00C128F9" w:rsidP="00B05D79">
      <w:pPr>
        <w:jc w:val="both"/>
        <w:rPr>
          <w:rFonts w:cstheme="minorHAnsi"/>
          <w:sz w:val="24"/>
          <w:szCs w:val="24"/>
        </w:rPr>
      </w:pPr>
      <w:r w:rsidRPr="00D714A4">
        <w:rPr>
          <w:rFonts w:cstheme="minorHAnsi"/>
          <w:sz w:val="24"/>
          <w:szCs w:val="24"/>
        </w:rPr>
        <w:t xml:space="preserve">Como el hipoclorito sódico irrita las membranas de mucosas, la piel y las vías respiratorias, se descompone bajo el calor o la luz y reacciona fácilmente con otros productos químicos, se debe tener precaución </w:t>
      </w:r>
      <w:r w:rsidR="00AA1C51" w:rsidRPr="00D714A4">
        <w:rPr>
          <w:rFonts w:cstheme="minorHAnsi"/>
          <w:sz w:val="24"/>
          <w:szCs w:val="24"/>
        </w:rPr>
        <w:t>en su manipulación y uso.</w:t>
      </w:r>
    </w:p>
    <w:p w:rsidR="00C128F9" w:rsidRPr="00D714A4" w:rsidRDefault="00C128F9" w:rsidP="00B05D79">
      <w:pPr>
        <w:jc w:val="both"/>
        <w:rPr>
          <w:rFonts w:cstheme="minorHAnsi"/>
          <w:sz w:val="24"/>
          <w:szCs w:val="24"/>
        </w:rPr>
      </w:pPr>
      <w:r w:rsidRPr="00D714A4">
        <w:rPr>
          <w:rFonts w:cstheme="minorHAnsi"/>
          <w:sz w:val="24"/>
          <w:szCs w:val="24"/>
        </w:rPr>
        <w:t>El uso inadecuado de cloro puede reducir su efectividad en la desinfección y también puede provocar accidentes que pueden ser perjudiciales para la salud. El uso excesivo de lejía o el uso de una solución de lejía demasiado concentrada da como resultado la producción de sustancias tóxicas que contaminan el medio ambiente y alteran el equilibrio ecológico.</w:t>
      </w:r>
    </w:p>
    <w:p w:rsidR="00B250BA" w:rsidRPr="00D714A4" w:rsidRDefault="00B250BA" w:rsidP="00B05D79">
      <w:pPr>
        <w:jc w:val="both"/>
        <w:rPr>
          <w:rFonts w:cstheme="minorHAnsi"/>
          <w:sz w:val="24"/>
          <w:szCs w:val="24"/>
        </w:rPr>
      </w:pPr>
      <w:r w:rsidRPr="00D714A4">
        <w:rPr>
          <w:rFonts w:cstheme="minorHAnsi"/>
          <w:sz w:val="24"/>
          <w:szCs w:val="24"/>
        </w:rPr>
        <w:t>La lejía es incompatible con muchos otros productos químicos. No mezcl</w:t>
      </w:r>
      <w:r w:rsidR="00BC4060" w:rsidRPr="00D714A4">
        <w:rPr>
          <w:rFonts w:cstheme="minorHAnsi"/>
          <w:sz w:val="24"/>
          <w:szCs w:val="24"/>
        </w:rPr>
        <w:t>ar</w:t>
      </w:r>
      <w:r w:rsidRPr="00D714A4">
        <w:rPr>
          <w:rFonts w:cstheme="minorHAnsi"/>
          <w:sz w:val="24"/>
          <w:szCs w:val="24"/>
        </w:rPr>
        <w:t xml:space="preserve"> lejía con amoníaco o ácidos</w:t>
      </w:r>
      <w:r w:rsidR="003415A1" w:rsidRPr="00D714A4">
        <w:rPr>
          <w:rFonts w:cstheme="minorHAnsi"/>
          <w:sz w:val="24"/>
          <w:szCs w:val="24"/>
        </w:rPr>
        <w:t xml:space="preserve"> </w:t>
      </w:r>
      <w:r w:rsidR="0080029A" w:rsidRPr="00D714A4">
        <w:rPr>
          <w:rFonts w:cstheme="minorHAnsi"/>
          <w:sz w:val="24"/>
          <w:szCs w:val="24"/>
        </w:rPr>
        <w:t>ni</w:t>
      </w:r>
      <w:r w:rsidR="003415A1" w:rsidRPr="00D714A4">
        <w:rPr>
          <w:rFonts w:cstheme="minorHAnsi"/>
          <w:sz w:val="24"/>
          <w:szCs w:val="24"/>
        </w:rPr>
        <w:t xml:space="preserve"> con detergentes</w:t>
      </w:r>
      <w:r w:rsidRPr="00D714A4">
        <w:rPr>
          <w:rFonts w:cstheme="minorHAnsi"/>
          <w:sz w:val="24"/>
          <w:szCs w:val="24"/>
        </w:rPr>
        <w:t xml:space="preserve">. </w:t>
      </w:r>
      <w:r w:rsidR="00474EEB" w:rsidRPr="00D714A4">
        <w:rPr>
          <w:rFonts w:cstheme="minorHAnsi"/>
          <w:sz w:val="24"/>
          <w:szCs w:val="24"/>
        </w:rPr>
        <w:t>La m</w:t>
      </w:r>
      <w:r w:rsidRPr="00D714A4">
        <w:rPr>
          <w:rFonts w:cstheme="minorHAnsi"/>
          <w:sz w:val="24"/>
          <w:szCs w:val="24"/>
        </w:rPr>
        <w:t xml:space="preserve">ezcla de lejía con amoniaco libera cloraminas, gases tóxicos que causan problemas respiratorios. </w:t>
      </w:r>
      <w:r w:rsidR="00474EEB" w:rsidRPr="00D714A4">
        <w:rPr>
          <w:rFonts w:cstheme="minorHAnsi"/>
          <w:sz w:val="24"/>
          <w:szCs w:val="24"/>
        </w:rPr>
        <w:t>La m</w:t>
      </w:r>
      <w:r w:rsidRPr="00D714A4">
        <w:rPr>
          <w:rFonts w:cstheme="minorHAnsi"/>
          <w:sz w:val="24"/>
          <w:szCs w:val="24"/>
        </w:rPr>
        <w:t>ezcla de lejía con ácido libera cloro gaseoso que irrita las membranas mucosas y puede causar la muerte. Los productos químicos en tampones y kits utilizados en laboratorios pueden ser incompatibles con lejía.</w:t>
      </w:r>
    </w:p>
    <w:p w:rsidR="00B00D92" w:rsidRPr="00D714A4" w:rsidRDefault="00B00D92" w:rsidP="00B05D79">
      <w:pPr>
        <w:jc w:val="both"/>
        <w:rPr>
          <w:rFonts w:cstheme="minorHAnsi"/>
          <w:sz w:val="24"/>
          <w:szCs w:val="24"/>
        </w:rPr>
      </w:pPr>
      <w:r w:rsidRPr="00D714A4">
        <w:rPr>
          <w:rFonts w:cstheme="minorHAnsi"/>
          <w:sz w:val="24"/>
          <w:szCs w:val="24"/>
        </w:rPr>
        <w:t>No se recomienda utilizar le</w:t>
      </w:r>
      <w:r w:rsidR="0080029A" w:rsidRPr="00D714A4">
        <w:rPr>
          <w:rFonts w:cstheme="minorHAnsi"/>
          <w:sz w:val="24"/>
          <w:szCs w:val="24"/>
        </w:rPr>
        <w:t>j</w:t>
      </w:r>
      <w:r w:rsidRPr="00D714A4">
        <w:rPr>
          <w:rFonts w:cstheme="minorHAnsi"/>
          <w:sz w:val="24"/>
          <w:szCs w:val="24"/>
        </w:rPr>
        <w:t>ía sobre todo las soluciones más concentradas en materi</w:t>
      </w:r>
      <w:r w:rsidR="00150468" w:rsidRPr="00D714A4">
        <w:rPr>
          <w:rFonts w:cstheme="minorHAnsi"/>
          <w:sz w:val="24"/>
          <w:szCs w:val="24"/>
        </w:rPr>
        <w:t>a</w:t>
      </w:r>
      <w:r w:rsidRPr="00D714A4">
        <w:rPr>
          <w:rFonts w:cstheme="minorHAnsi"/>
          <w:sz w:val="24"/>
          <w:szCs w:val="24"/>
        </w:rPr>
        <w:t xml:space="preserve">les y superficies metálicas </w:t>
      </w:r>
      <w:r w:rsidR="0080029A" w:rsidRPr="00D714A4">
        <w:rPr>
          <w:rFonts w:cstheme="minorHAnsi"/>
          <w:sz w:val="24"/>
          <w:szCs w:val="24"/>
        </w:rPr>
        <w:t>ni</w:t>
      </w:r>
      <w:r w:rsidRPr="00D714A4">
        <w:rPr>
          <w:rFonts w:cstheme="minorHAnsi"/>
          <w:sz w:val="24"/>
          <w:szCs w:val="24"/>
        </w:rPr>
        <w:t xml:space="preserve"> pintadas.</w:t>
      </w:r>
    </w:p>
    <w:p w:rsidR="00BC4060" w:rsidRPr="00D714A4" w:rsidRDefault="00BC4060" w:rsidP="00B05D79">
      <w:pPr>
        <w:jc w:val="both"/>
        <w:rPr>
          <w:rFonts w:eastAsia="Times New Roman" w:cstheme="minorHAnsi"/>
          <w:b/>
          <w:sz w:val="24"/>
          <w:szCs w:val="24"/>
          <w:lang w:eastAsia="es-ES"/>
        </w:rPr>
      </w:pPr>
      <w:r w:rsidRPr="00D714A4">
        <w:rPr>
          <w:rFonts w:cstheme="minorHAnsi"/>
          <w:sz w:val="24"/>
          <w:szCs w:val="24"/>
        </w:rPr>
        <w:t>Para las superficies que pueden ser dañadas por el hipoclorito de sodio, los productos con base de etanol (al menos 70%) pueden usarse para la descontaminación después de la limpieza con un detergente neutro.</w:t>
      </w:r>
      <w:r w:rsidR="00656425" w:rsidRPr="00D714A4">
        <w:rPr>
          <w:rFonts w:eastAsia="Times New Roman" w:cstheme="minorHAnsi"/>
          <w:b/>
          <w:sz w:val="24"/>
          <w:szCs w:val="24"/>
          <w:lang w:eastAsia="es-ES"/>
        </w:rPr>
        <w:t xml:space="preserve"> </w:t>
      </w:r>
    </w:p>
    <w:p w:rsidR="00BC4060" w:rsidRDefault="00BC4060" w:rsidP="00B05D79">
      <w:pPr>
        <w:jc w:val="both"/>
        <w:rPr>
          <w:rFonts w:cstheme="minorHAnsi"/>
          <w:sz w:val="24"/>
          <w:szCs w:val="24"/>
        </w:rPr>
      </w:pPr>
    </w:p>
    <w:p w:rsidR="00CA6FE5" w:rsidRPr="00D714A4" w:rsidRDefault="00CA6FE5" w:rsidP="00B05D79">
      <w:pPr>
        <w:jc w:val="both"/>
        <w:rPr>
          <w:rFonts w:cstheme="minorHAnsi"/>
          <w:sz w:val="24"/>
          <w:szCs w:val="24"/>
        </w:rPr>
      </w:pPr>
    </w:p>
    <w:p w:rsidR="00CA6FE5" w:rsidRDefault="00CA6FE5" w:rsidP="00B05D79">
      <w:pPr>
        <w:spacing w:before="100" w:beforeAutospacing="1" w:after="100" w:afterAutospacing="1" w:line="240" w:lineRule="auto"/>
        <w:jc w:val="both"/>
        <w:rPr>
          <w:rFonts w:eastAsia="Times New Roman" w:cstheme="minorHAnsi"/>
          <w:b/>
          <w:color w:val="54B1BE"/>
          <w:sz w:val="24"/>
          <w:szCs w:val="24"/>
          <w:lang w:eastAsia="es-ES"/>
        </w:rPr>
      </w:pPr>
    </w:p>
    <w:p w:rsidR="00120934" w:rsidRPr="00C03025" w:rsidRDefault="00360611" w:rsidP="00B05D79">
      <w:pPr>
        <w:spacing w:before="100" w:beforeAutospacing="1" w:after="100" w:afterAutospacing="1" w:line="240" w:lineRule="auto"/>
        <w:jc w:val="both"/>
        <w:rPr>
          <w:rFonts w:eastAsia="Times New Roman" w:cstheme="minorHAnsi"/>
          <w:b/>
          <w:color w:val="54B1BE"/>
          <w:sz w:val="24"/>
          <w:szCs w:val="24"/>
          <w:lang w:eastAsia="es-ES"/>
        </w:rPr>
      </w:pPr>
      <w:r w:rsidRPr="00C03025">
        <w:rPr>
          <w:rFonts w:eastAsia="Times New Roman" w:cstheme="minorHAnsi"/>
          <w:b/>
          <w:color w:val="54B1BE"/>
          <w:sz w:val="24"/>
          <w:szCs w:val="24"/>
          <w:lang w:eastAsia="es-ES"/>
        </w:rPr>
        <w:t>PREPARACIÓN</w:t>
      </w:r>
    </w:p>
    <w:p w:rsidR="00474EEB" w:rsidRPr="00366742" w:rsidRDefault="00474EEB" w:rsidP="00B05D79">
      <w:pPr>
        <w:pStyle w:val="Prrafodelista"/>
        <w:numPr>
          <w:ilvl w:val="1"/>
          <w:numId w:val="1"/>
        </w:numPr>
        <w:jc w:val="both"/>
        <w:rPr>
          <w:rFonts w:cstheme="minorHAnsi"/>
          <w:sz w:val="24"/>
          <w:szCs w:val="24"/>
          <w:u w:val="single"/>
        </w:rPr>
      </w:pPr>
      <w:r w:rsidRPr="00366742">
        <w:rPr>
          <w:rFonts w:cstheme="minorHAnsi"/>
          <w:sz w:val="24"/>
          <w:szCs w:val="24"/>
          <w:u w:val="single"/>
        </w:rPr>
        <w:t>El equipo de protección recomendable para su preparación:</w:t>
      </w:r>
    </w:p>
    <w:p w:rsidR="00474EEB" w:rsidRPr="00D714A4" w:rsidRDefault="00B05D79" w:rsidP="00B05D79">
      <w:pPr>
        <w:jc w:val="both"/>
        <w:rPr>
          <w:rFonts w:cstheme="minorHAnsi"/>
          <w:sz w:val="24"/>
          <w:szCs w:val="24"/>
        </w:rPr>
      </w:pPr>
      <w:r w:rsidRPr="00D714A4">
        <w:rPr>
          <w:rFonts w:cstheme="minorHAnsi"/>
          <w:sz w:val="24"/>
          <w:szCs w:val="24"/>
        </w:rPr>
        <w:t>Mascarilla</w:t>
      </w:r>
      <w:r w:rsidR="004F3065">
        <w:rPr>
          <w:rFonts w:cstheme="minorHAnsi"/>
          <w:sz w:val="24"/>
          <w:szCs w:val="24"/>
        </w:rPr>
        <w:t>,</w:t>
      </w:r>
      <w:r w:rsidR="00F04FFC" w:rsidRPr="00D714A4">
        <w:rPr>
          <w:rFonts w:cstheme="minorHAnsi"/>
          <w:sz w:val="24"/>
          <w:szCs w:val="24"/>
        </w:rPr>
        <w:t xml:space="preserve"> </w:t>
      </w:r>
      <w:r w:rsidR="004F2A38">
        <w:rPr>
          <w:rFonts w:cstheme="minorHAnsi"/>
          <w:sz w:val="24"/>
          <w:szCs w:val="24"/>
        </w:rPr>
        <w:t>preferiblemente FFP3</w:t>
      </w:r>
      <w:r w:rsidR="00474EEB" w:rsidRPr="00D714A4">
        <w:rPr>
          <w:rFonts w:cstheme="minorHAnsi"/>
          <w:sz w:val="24"/>
          <w:szCs w:val="24"/>
        </w:rPr>
        <w:t xml:space="preserve">, guantes, gafas protectoras para evitar salpicaduras, delantal </w:t>
      </w:r>
      <w:proofErr w:type="gramStart"/>
      <w:r w:rsidR="00204E92">
        <w:rPr>
          <w:rFonts w:cstheme="minorHAnsi"/>
          <w:sz w:val="24"/>
          <w:szCs w:val="24"/>
        </w:rPr>
        <w:t xml:space="preserve">impermeable </w:t>
      </w:r>
      <w:r w:rsidR="003415A1" w:rsidRPr="00D714A4">
        <w:rPr>
          <w:rFonts w:cstheme="minorHAnsi"/>
          <w:sz w:val="24"/>
          <w:szCs w:val="24"/>
        </w:rPr>
        <w:t>,</w:t>
      </w:r>
      <w:proofErr w:type="gramEnd"/>
      <w:r w:rsidR="003415A1" w:rsidRPr="00D714A4">
        <w:rPr>
          <w:rFonts w:cstheme="minorHAnsi"/>
          <w:sz w:val="24"/>
          <w:szCs w:val="24"/>
        </w:rPr>
        <w:t xml:space="preserve"> ya que irrita las membranas mucosa, la piel y las vías respiratorias.</w:t>
      </w:r>
    </w:p>
    <w:p w:rsidR="00D714A4" w:rsidRPr="00D714A4" w:rsidRDefault="00D714A4" w:rsidP="00B05D79">
      <w:pPr>
        <w:jc w:val="both"/>
        <w:rPr>
          <w:rFonts w:cstheme="minorHAnsi"/>
          <w:sz w:val="24"/>
          <w:szCs w:val="24"/>
        </w:rPr>
      </w:pPr>
      <w:r w:rsidRPr="00D714A4">
        <w:rPr>
          <w:rFonts w:cstheme="minorHAnsi"/>
          <w:sz w:val="24"/>
          <w:szCs w:val="24"/>
        </w:rPr>
        <w:t xml:space="preserve">Debido a la escasez actual de </w:t>
      </w:r>
      <w:proofErr w:type="spellStart"/>
      <w:r w:rsidRPr="00D714A4">
        <w:rPr>
          <w:rFonts w:cstheme="minorHAnsi"/>
          <w:sz w:val="24"/>
          <w:szCs w:val="24"/>
        </w:rPr>
        <w:t>EPIs</w:t>
      </w:r>
      <w:proofErr w:type="spellEnd"/>
      <w:r w:rsidRPr="00D714A4">
        <w:rPr>
          <w:rFonts w:cstheme="minorHAnsi"/>
          <w:sz w:val="24"/>
          <w:szCs w:val="24"/>
        </w:rPr>
        <w:t xml:space="preserve">, los siguientes materiales se deben utilizar para limpiar instalaciones sanitarias que probablemente estén contaminadas por el COVID-19: </w:t>
      </w:r>
    </w:p>
    <w:p w:rsidR="00D714A4" w:rsidRPr="00D714A4" w:rsidRDefault="00B05D79" w:rsidP="00B05D79">
      <w:pPr>
        <w:pStyle w:val="Prrafodelista"/>
        <w:numPr>
          <w:ilvl w:val="0"/>
          <w:numId w:val="2"/>
        </w:numPr>
        <w:jc w:val="both"/>
        <w:rPr>
          <w:rFonts w:cstheme="minorHAnsi"/>
          <w:sz w:val="24"/>
          <w:szCs w:val="24"/>
        </w:rPr>
      </w:pPr>
      <w:r w:rsidRPr="00D714A4">
        <w:rPr>
          <w:rFonts w:cstheme="minorHAnsi"/>
          <w:sz w:val="24"/>
          <w:szCs w:val="24"/>
        </w:rPr>
        <w:t>Mascarilla</w:t>
      </w:r>
      <w:r w:rsidR="00D714A4" w:rsidRPr="00D714A4">
        <w:rPr>
          <w:rFonts w:cstheme="minorHAnsi"/>
          <w:sz w:val="24"/>
          <w:szCs w:val="24"/>
        </w:rPr>
        <w:t xml:space="preserve"> quirúrgica</w:t>
      </w:r>
    </w:p>
    <w:p w:rsidR="00D714A4" w:rsidRPr="00D714A4" w:rsidRDefault="00D714A4" w:rsidP="00B05D79">
      <w:pPr>
        <w:pStyle w:val="Prrafodelista"/>
        <w:numPr>
          <w:ilvl w:val="0"/>
          <w:numId w:val="2"/>
        </w:numPr>
        <w:jc w:val="both"/>
        <w:rPr>
          <w:rFonts w:cstheme="minorHAnsi"/>
          <w:sz w:val="24"/>
          <w:szCs w:val="24"/>
        </w:rPr>
      </w:pPr>
      <w:r w:rsidRPr="00D714A4">
        <w:rPr>
          <w:rFonts w:cstheme="minorHAnsi"/>
          <w:sz w:val="24"/>
          <w:szCs w:val="24"/>
        </w:rPr>
        <w:t>Bata desechables resistentes al agua de manga larga</w:t>
      </w:r>
    </w:p>
    <w:p w:rsidR="00D714A4" w:rsidRPr="00D714A4" w:rsidRDefault="00D714A4" w:rsidP="00B05D79">
      <w:pPr>
        <w:pStyle w:val="Prrafodelista"/>
        <w:numPr>
          <w:ilvl w:val="0"/>
          <w:numId w:val="2"/>
        </w:numPr>
        <w:jc w:val="both"/>
        <w:rPr>
          <w:rFonts w:cstheme="minorHAnsi"/>
          <w:sz w:val="24"/>
          <w:szCs w:val="24"/>
        </w:rPr>
      </w:pPr>
      <w:r w:rsidRPr="00D714A4">
        <w:rPr>
          <w:rFonts w:cstheme="minorHAnsi"/>
          <w:sz w:val="24"/>
          <w:szCs w:val="24"/>
        </w:rPr>
        <w:t>Guantes</w:t>
      </w:r>
    </w:p>
    <w:p w:rsidR="00D714A4" w:rsidRPr="00D714A4" w:rsidRDefault="00D714A4" w:rsidP="00B05D79">
      <w:pPr>
        <w:jc w:val="both"/>
        <w:rPr>
          <w:rFonts w:cstheme="minorHAnsi"/>
          <w:sz w:val="24"/>
          <w:szCs w:val="24"/>
        </w:rPr>
      </w:pPr>
      <w:r w:rsidRPr="00D714A4">
        <w:rPr>
          <w:rFonts w:cstheme="minorHAnsi"/>
          <w:sz w:val="24"/>
          <w:szCs w:val="24"/>
        </w:rPr>
        <w:t xml:space="preserve">El uso de una mascarilla filtrante (FFP) clase 2 o 3 debe considerarse al limpiar instalaciones donde se han realizado procedimientos que puede generar aerosoles. </w:t>
      </w:r>
    </w:p>
    <w:p w:rsidR="00D714A4" w:rsidRPr="00D714A4" w:rsidRDefault="00D714A4" w:rsidP="00B05D79">
      <w:pPr>
        <w:jc w:val="both"/>
        <w:rPr>
          <w:rFonts w:cstheme="minorHAnsi"/>
          <w:sz w:val="24"/>
          <w:szCs w:val="24"/>
        </w:rPr>
      </w:pPr>
      <w:r w:rsidRPr="00D714A4">
        <w:rPr>
          <w:rFonts w:cstheme="minorHAnsi"/>
          <w:sz w:val="24"/>
          <w:szCs w:val="24"/>
        </w:rPr>
        <w:t>Se debe realizar la higiene de las manos cada vez que se quita el EPI.</w:t>
      </w:r>
    </w:p>
    <w:p w:rsidR="003415A1" w:rsidRPr="00366742" w:rsidRDefault="003415A1" w:rsidP="00B05D79">
      <w:pPr>
        <w:pStyle w:val="Prrafodelista"/>
        <w:numPr>
          <w:ilvl w:val="1"/>
          <w:numId w:val="1"/>
        </w:numPr>
        <w:jc w:val="both"/>
        <w:rPr>
          <w:rFonts w:cstheme="minorHAnsi"/>
          <w:sz w:val="24"/>
          <w:szCs w:val="24"/>
          <w:u w:val="single"/>
        </w:rPr>
      </w:pPr>
      <w:r w:rsidRPr="00366742">
        <w:rPr>
          <w:rFonts w:cstheme="minorHAnsi"/>
          <w:sz w:val="24"/>
          <w:szCs w:val="24"/>
          <w:u w:val="single"/>
        </w:rPr>
        <w:t>Zona de preparación:</w:t>
      </w:r>
    </w:p>
    <w:p w:rsidR="00594B84" w:rsidRPr="00D714A4" w:rsidRDefault="003415A1" w:rsidP="00B05D79">
      <w:pPr>
        <w:jc w:val="both"/>
        <w:rPr>
          <w:rFonts w:cstheme="minorHAnsi"/>
          <w:sz w:val="24"/>
          <w:szCs w:val="24"/>
        </w:rPr>
      </w:pPr>
      <w:r w:rsidRPr="00D714A4">
        <w:rPr>
          <w:rFonts w:cstheme="minorHAnsi"/>
          <w:sz w:val="24"/>
          <w:szCs w:val="24"/>
        </w:rPr>
        <w:t xml:space="preserve">Campana extractora y si no hay disponibilidad en una zona que pueda garantizar una buena ventilación. </w:t>
      </w:r>
    </w:p>
    <w:p w:rsidR="00474EEB" w:rsidRPr="00366742" w:rsidRDefault="00B05D79" w:rsidP="00B05D79">
      <w:pPr>
        <w:pStyle w:val="Prrafodelista"/>
        <w:numPr>
          <w:ilvl w:val="1"/>
          <w:numId w:val="1"/>
        </w:numPr>
        <w:spacing w:before="100" w:beforeAutospacing="1" w:after="100" w:afterAutospacing="1" w:line="240" w:lineRule="auto"/>
        <w:jc w:val="both"/>
        <w:rPr>
          <w:rFonts w:eastAsia="Times New Roman" w:cstheme="minorHAnsi"/>
          <w:sz w:val="24"/>
          <w:szCs w:val="24"/>
          <w:u w:val="single"/>
          <w:lang w:eastAsia="es-ES"/>
        </w:rPr>
      </w:pPr>
      <w:r w:rsidRPr="00D714A4">
        <w:rPr>
          <w:rFonts w:eastAsia="Times New Roman" w:cstheme="minorHAnsi"/>
          <w:sz w:val="24"/>
          <w:szCs w:val="24"/>
          <w:u w:val="single"/>
          <w:lang w:eastAsia="es-ES"/>
        </w:rPr>
        <w:t>Dilución</w:t>
      </w:r>
    </w:p>
    <w:p w:rsidR="003415A1" w:rsidRPr="00D714A4" w:rsidRDefault="003415A1" w:rsidP="00B05D79">
      <w:pPr>
        <w:spacing w:before="100" w:beforeAutospacing="1" w:after="100" w:afterAutospacing="1" w:line="240" w:lineRule="auto"/>
        <w:jc w:val="both"/>
        <w:rPr>
          <w:rFonts w:eastAsia="Times New Roman" w:cstheme="minorHAnsi"/>
          <w:bCs/>
          <w:sz w:val="24"/>
          <w:szCs w:val="24"/>
          <w:lang w:eastAsia="es-ES"/>
        </w:rPr>
      </w:pPr>
      <w:r w:rsidRPr="00D714A4">
        <w:rPr>
          <w:rFonts w:eastAsia="Times New Roman" w:cstheme="minorHAnsi"/>
          <w:bCs/>
          <w:sz w:val="24"/>
          <w:szCs w:val="24"/>
          <w:lang w:eastAsia="es-ES"/>
        </w:rPr>
        <w:t>La solución diluida de le</w:t>
      </w:r>
      <w:r w:rsidR="0080029A" w:rsidRPr="00D714A4">
        <w:rPr>
          <w:rFonts w:eastAsia="Times New Roman" w:cstheme="minorHAnsi"/>
          <w:bCs/>
          <w:sz w:val="24"/>
          <w:szCs w:val="24"/>
          <w:lang w:eastAsia="es-ES"/>
        </w:rPr>
        <w:t>j</w:t>
      </w:r>
      <w:r w:rsidRPr="00D714A4">
        <w:rPr>
          <w:rFonts w:eastAsia="Times New Roman" w:cstheme="minorHAnsi"/>
          <w:bCs/>
          <w:sz w:val="24"/>
          <w:szCs w:val="24"/>
          <w:lang w:eastAsia="es-ES"/>
        </w:rPr>
        <w:t>ía se debe realizar diariamente.</w:t>
      </w:r>
    </w:p>
    <w:p w:rsidR="003415A1" w:rsidRPr="00D714A4" w:rsidRDefault="003415A1" w:rsidP="00B05D79">
      <w:pPr>
        <w:spacing w:before="100" w:beforeAutospacing="1" w:after="100" w:afterAutospacing="1" w:line="240" w:lineRule="auto"/>
        <w:jc w:val="both"/>
        <w:rPr>
          <w:rFonts w:eastAsia="Times New Roman" w:cstheme="minorHAnsi"/>
          <w:sz w:val="24"/>
          <w:szCs w:val="24"/>
          <w:lang w:eastAsia="es-ES"/>
        </w:rPr>
      </w:pPr>
      <w:r w:rsidRPr="00D714A4">
        <w:rPr>
          <w:rFonts w:eastAsia="Times New Roman" w:cstheme="minorHAnsi"/>
          <w:sz w:val="24"/>
          <w:szCs w:val="24"/>
          <w:lang w:eastAsia="es-ES"/>
        </w:rPr>
        <w:t>Debe usarse agua fría para la dilución, ya que el agua caliente descompone el ingrediente activo y lo vuelve ineficaz.</w:t>
      </w:r>
      <w:r w:rsidR="00B00D92" w:rsidRPr="00D714A4">
        <w:rPr>
          <w:rFonts w:eastAsia="Times New Roman" w:cstheme="minorHAnsi"/>
          <w:sz w:val="24"/>
          <w:szCs w:val="24"/>
          <w:lang w:eastAsia="es-ES"/>
        </w:rPr>
        <w:t xml:space="preserve"> Si estamos en un entorno controlado utilizar agua de la calidad apropiada para ello.</w:t>
      </w:r>
    </w:p>
    <w:p w:rsidR="00594B84" w:rsidRPr="00D714A4" w:rsidRDefault="00474EEB" w:rsidP="00B05D79">
      <w:pPr>
        <w:jc w:val="both"/>
        <w:rPr>
          <w:rFonts w:cstheme="minorHAnsi"/>
          <w:sz w:val="24"/>
          <w:szCs w:val="24"/>
        </w:rPr>
      </w:pPr>
      <w:r w:rsidRPr="00D714A4">
        <w:rPr>
          <w:rFonts w:cstheme="minorHAnsi"/>
          <w:sz w:val="24"/>
          <w:szCs w:val="24"/>
        </w:rPr>
        <w:t xml:space="preserve">Tabla para preparar </w:t>
      </w:r>
      <w:r w:rsidR="00656425" w:rsidRPr="00D714A4">
        <w:rPr>
          <w:rFonts w:cstheme="minorHAnsi"/>
          <w:sz w:val="24"/>
          <w:szCs w:val="24"/>
        </w:rPr>
        <w:t xml:space="preserve">las </w:t>
      </w:r>
      <w:r w:rsidRPr="00D714A4">
        <w:rPr>
          <w:rFonts w:cstheme="minorHAnsi"/>
          <w:sz w:val="24"/>
          <w:szCs w:val="24"/>
        </w:rPr>
        <w:t>diluciones</w:t>
      </w:r>
      <w:r w:rsidR="00656425" w:rsidRPr="00D714A4">
        <w:rPr>
          <w:rFonts w:cstheme="minorHAnsi"/>
          <w:sz w:val="24"/>
          <w:szCs w:val="24"/>
        </w:rPr>
        <w:t xml:space="preserve"> más habituales partiendo de hipoclorito sódico o lejía al 5% y las equivalencias correspondientes</w:t>
      </w:r>
      <w:r w:rsidRPr="00D714A4">
        <w:rPr>
          <w:rFonts w:cstheme="minorHAnsi"/>
          <w:sz w:val="24"/>
          <w:szCs w:val="24"/>
        </w:rPr>
        <w:t xml:space="preserve">:  </w:t>
      </w:r>
    </w:p>
    <w:tbl>
      <w:tblPr>
        <w:tblStyle w:val="Tablaconcuadrcula"/>
        <w:tblW w:w="8642" w:type="dxa"/>
        <w:tblLayout w:type="fixed"/>
        <w:tblLook w:val="04A0" w:firstRow="1" w:lastRow="0" w:firstColumn="1" w:lastColumn="0" w:noHBand="0" w:noVBand="1"/>
      </w:tblPr>
      <w:tblGrid>
        <w:gridCol w:w="1656"/>
        <w:gridCol w:w="1033"/>
        <w:gridCol w:w="2268"/>
        <w:gridCol w:w="2409"/>
        <w:gridCol w:w="1276"/>
      </w:tblGrid>
      <w:tr w:rsidR="00D714A4" w:rsidRPr="00366742" w:rsidTr="00B1515E">
        <w:tc>
          <w:tcPr>
            <w:tcW w:w="1656" w:type="dxa"/>
          </w:tcPr>
          <w:p w:rsidR="00474EEB" w:rsidRPr="00D714A4" w:rsidRDefault="00B1515E" w:rsidP="00B05D79">
            <w:pPr>
              <w:jc w:val="both"/>
              <w:rPr>
                <w:rFonts w:cstheme="minorHAnsi"/>
                <w:b/>
                <w:bCs/>
                <w:sz w:val="24"/>
                <w:szCs w:val="24"/>
                <w:lang w:val="en-GB"/>
              </w:rPr>
            </w:pPr>
            <w:proofErr w:type="spellStart"/>
            <w:r w:rsidRPr="00D714A4">
              <w:rPr>
                <w:rFonts w:cstheme="minorHAnsi"/>
                <w:b/>
                <w:bCs/>
                <w:sz w:val="24"/>
                <w:szCs w:val="24"/>
                <w:lang w:val="en-GB"/>
              </w:rPr>
              <w:t>Concentración</w:t>
            </w:r>
            <w:proofErr w:type="spellEnd"/>
            <w:r w:rsidR="00BF0539" w:rsidRPr="00D714A4">
              <w:rPr>
                <w:rFonts w:cstheme="minorHAnsi"/>
                <w:b/>
                <w:bCs/>
                <w:sz w:val="24"/>
                <w:szCs w:val="24"/>
                <w:lang w:val="en-GB"/>
              </w:rPr>
              <w:t xml:space="preserve"> final</w:t>
            </w:r>
          </w:p>
        </w:tc>
        <w:tc>
          <w:tcPr>
            <w:tcW w:w="3301" w:type="dxa"/>
            <w:gridSpan w:val="2"/>
          </w:tcPr>
          <w:p w:rsidR="00474EEB" w:rsidRPr="00D714A4" w:rsidRDefault="00B1515E" w:rsidP="00B05D79">
            <w:pPr>
              <w:jc w:val="both"/>
              <w:rPr>
                <w:rFonts w:cstheme="minorHAnsi"/>
                <w:b/>
                <w:bCs/>
                <w:sz w:val="24"/>
                <w:szCs w:val="24"/>
                <w:lang w:val="en-GB"/>
              </w:rPr>
            </w:pPr>
            <w:proofErr w:type="spellStart"/>
            <w:r w:rsidRPr="00D714A4">
              <w:rPr>
                <w:rFonts w:cstheme="minorHAnsi"/>
                <w:b/>
                <w:bCs/>
                <w:sz w:val="24"/>
                <w:szCs w:val="24"/>
                <w:lang w:val="en-GB"/>
              </w:rPr>
              <w:t>Equivalencias</w:t>
            </w:r>
            <w:proofErr w:type="spellEnd"/>
          </w:p>
        </w:tc>
        <w:tc>
          <w:tcPr>
            <w:tcW w:w="3685" w:type="dxa"/>
            <w:gridSpan w:val="2"/>
          </w:tcPr>
          <w:p w:rsidR="00B1515E" w:rsidRPr="00D714A4" w:rsidRDefault="00474EEB" w:rsidP="00B05D79">
            <w:pPr>
              <w:jc w:val="both"/>
              <w:rPr>
                <w:rFonts w:cstheme="minorHAnsi"/>
                <w:b/>
                <w:bCs/>
                <w:sz w:val="24"/>
                <w:szCs w:val="24"/>
              </w:rPr>
            </w:pPr>
            <w:r w:rsidRPr="00D714A4">
              <w:rPr>
                <w:rFonts w:cstheme="minorHAnsi"/>
                <w:b/>
                <w:bCs/>
                <w:sz w:val="24"/>
                <w:szCs w:val="24"/>
              </w:rPr>
              <w:t xml:space="preserve">Volumen </w:t>
            </w:r>
            <w:r w:rsidR="00BF0539" w:rsidRPr="00D714A4">
              <w:rPr>
                <w:rFonts w:cstheme="minorHAnsi"/>
                <w:b/>
                <w:bCs/>
                <w:sz w:val="24"/>
                <w:szCs w:val="24"/>
              </w:rPr>
              <w:t xml:space="preserve">de Hipoclorito sódico 5% </w:t>
            </w:r>
            <w:r w:rsidR="00B1515E" w:rsidRPr="00D714A4">
              <w:rPr>
                <w:rFonts w:cstheme="minorHAnsi"/>
                <w:b/>
                <w:bCs/>
                <w:sz w:val="24"/>
                <w:szCs w:val="24"/>
              </w:rPr>
              <w:t xml:space="preserve"> </w:t>
            </w:r>
          </w:p>
          <w:p w:rsidR="00474EEB" w:rsidRPr="00D714A4" w:rsidRDefault="00B1515E" w:rsidP="00B05D79">
            <w:pPr>
              <w:jc w:val="both"/>
              <w:rPr>
                <w:rFonts w:cstheme="minorHAnsi"/>
                <w:b/>
                <w:bCs/>
                <w:sz w:val="24"/>
                <w:szCs w:val="24"/>
              </w:rPr>
            </w:pPr>
            <w:r w:rsidRPr="00D714A4">
              <w:rPr>
                <w:rFonts w:cstheme="minorHAnsi"/>
                <w:b/>
                <w:bCs/>
                <w:sz w:val="24"/>
                <w:szCs w:val="24"/>
              </w:rPr>
              <w:t xml:space="preserve">y agua </w:t>
            </w:r>
            <w:r w:rsidR="00BF0539" w:rsidRPr="00D714A4">
              <w:rPr>
                <w:rFonts w:cstheme="minorHAnsi"/>
                <w:b/>
                <w:bCs/>
                <w:sz w:val="24"/>
                <w:szCs w:val="24"/>
              </w:rPr>
              <w:t xml:space="preserve">que hay que añadir </w:t>
            </w:r>
            <w:proofErr w:type="gramStart"/>
            <w:r w:rsidR="00BF0539" w:rsidRPr="00D714A4">
              <w:rPr>
                <w:rFonts w:cstheme="minorHAnsi"/>
                <w:b/>
                <w:bCs/>
                <w:sz w:val="24"/>
                <w:szCs w:val="24"/>
              </w:rPr>
              <w:t>para  1</w:t>
            </w:r>
            <w:proofErr w:type="gramEnd"/>
            <w:r w:rsidR="00BF0539" w:rsidRPr="00D714A4">
              <w:rPr>
                <w:rFonts w:cstheme="minorHAnsi"/>
                <w:b/>
                <w:bCs/>
                <w:sz w:val="24"/>
                <w:szCs w:val="24"/>
              </w:rPr>
              <w:t xml:space="preserve">L de </w:t>
            </w:r>
            <w:r w:rsidRPr="00D714A4">
              <w:rPr>
                <w:rFonts w:cstheme="minorHAnsi"/>
                <w:b/>
                <w:bCs/>
                <w:sz w:val="24"/>
                <w:szCs w:val="24"/>
              </w:rPr>
              <w:t>disolución</w:t>
            </w:r>
          </w:p>
        </w:tc>
      </w:tr>
      <w:tr w:rsidR="00D714A4" w:rsidRPr="00366742" w:rsidTr="00B1515E">
        <w:tc>
          <w:tcPr>
            <w:tcW w:w="1656" w:type="dxa"/>
          </w:tcPr>
          <w:p w:rsidR="00474EEB" w:rsidRPr="00D714A4" w:rsidRDefault="003C2F30" w:rsidP="00B05D79">
            <w:pPr>
              <w:jc w:val="both"/>
              <w:rPr>
                <w:rFonts w:cstheme="minorHAnsi"/>
                <w:sz w:val="24"/>
                <w:szCs w:val="24"/>
              </w:rPr>
            </w:pPr>
            <w:r>
              <w:rPr>
                <w:rFonts w:cstheme="minorHAnsi"/>
                <w:sz w:val="24"/>
                <w:szCs w:val="24"/>
              </w:rPr>
              <w:t>p/v</w:t>
            </w:r>
          </w:p>
        </w:tc>
        <w:tc>
          <w:tcPr>
            <w:tcW w:w="1033" w:type="dxa"/>
          </w:tcPr>
          <w:p w:rsidR="00474EEB" w:rsidRPr="00366742" w:rsidRDefault="00B1515E" w:rsidP="00B05D79">
            <w:pPr>
              <w:jc w:val="both"/>
              <w:rPr>
                <w:rFonts w:cstheme="minorHAnsi"/>
                <w:sz w:val="24"/>
                <w:szCs w:val="24"/>
              </w:rPr>
            </w:pPr>
            <w:r w:rsidRPr="00366742">
              <w:rPr>
                <w:rFonts w:cstheme="minorHAnsi"/>
                <w:sz w:val="24"/>
                <w:szCs w:val="24"/>
              </w:rPr>
              <w:t>Dilución</w:t>
            </w:r>
          </w:p>
        </w:tc>
        <w:tc>
          <w:tcPr>
            <w:tcW w:w="2268" w:type="dxa"/>
          </w:tcPr>
          <w:p w:rsidR="00474EEB" w:rsidRPr="00366742" w:rsidRDefault="00BF0539" w:rsidP="00B05D79">
            <w:pPr>
              <w:jc w:val="both"/>
              <w:rPr>
                <w:rFonts w:cstheme="minorHAnsi"/>
                <w:sz w:val="24"/>
                <w:szCs w:val="24"/>
              </w:rPr>
            </w:pPr>
            <w:r w:rsidRPr="00366742">
              <w:rPr>
                <w:rFonts w:cstheme="minorHAnsi"/>
                <w:sz w:val="24"/>
                <w:szCs w:val="24"/>
              </w:rPr>
              <w:t>PPM</w:t>
            </w:r>
            <w:r w:rsidR="00B1515E" w:rsidRPr="00366742">
              <w:rPr>
                <w:rFonts w:cstheme="minorHAnsi"/>
                <w:sz w:val="24"/>
                <w:szCs w:val="24"/>
              </w:rPr>
              <w:t xml:space="preserve"> de cloro activo</w:t>
            </w:r>
          </w:p>
        </w:tc>
        <w:tc>
          <w:tcPr>
            <w:tcW w:w="2409" w:type="dxa"/>
          </w:tcPr>
          <w:p w:rsidR="00474EEB" w:rsidRPr="00366742" w:rsidRDefault="00BF0539" w:rsidP="00B05D79">
            <w:pPr>
              <w:jc w:val="both"/>
              <w:rPr>
                <w:rFonts w:cstheme="minorHAnsi"/>
                <w:sz w:val="24"/>
                <w:szCs w:val="24"/>
              </w:rPr>
            </w:pPr>
            <w:r w:rsidRPr="00366742">
              <w:rPr>
                <w:rFonts w:cstheme="minorHAnsi"/>
                <w:sz w:val="24"/>
                <w:szCs w:val="24"/>
              </w:rPr>
              <w:t>Hipoclorito</w:t>
            </w:r>
            <w:r w:rsidR="00B1515E" w:rsidRPr="00366742">
              <w:rPr>
                <w:rFonts w:cstheme="minorHAnsi"/>
                <w:sz w:val="24"/>
                <w:szCs w:val="24"/>
              </w:rPr>
              <w:t xml:space="preserve"> sódico 5%</w:t>
            </w:r>
          </w:p>
        </w:tc>
        <w:tc>
          <w:tcPr>
            <w:tcW w:w="1276" w:type="dxa"/>
          </w:tcPr>
          <w:p w:rsidR="00474EEB" w:rsidRPr="00366742" w:rsidRDefault="00B1515E" w:rsidP="00B05D79">
            <w:pPr>
              <w:jc w:val="both"/>
              <w:rPr>
                <w:rFonts w:cstheme="minorHAnsi"/>
                <w:sz w:val="24"/>
                <w:szCs w:val="24"/>
              </w:rPr>
            </w:pPr>
            <w:r w:rsidRPr="00366742">
              <w:rPr>
                <w:rFonts w:cstheme="minorHAnsi"/>
                <w:sz w:val="24"/>
                <w:szCs w:val="24"/>
              </w:rPr>
              <w:t>Agua</w:t>
            </w:r>
          </w:p>
        </w:tc>
      </w:tr>
      <w:tr w:rsidR="00D714A4" w:rsidRPr="00366742" w:rsidTr="00B1515E">
        <w:tc>
          <w:tcPr>
            <w:tcW w:w="1656" w:type="dxa"/>
          </w:tcPr>
          <w:p w:rsidR="00474EEB" w:rsidRPr="00D714A4" w:rsidRDefault="00B1515E" w:rsidP="00B05D79">
            <w:pPr>
              <w:jc w:val="both"/>
              <w:rPr>
                <w:rFonts w:cstheme="minorHAnsi"/>
                <w:sz w:val="24"/>
                <w:szCs w:val="24"/>
              </w:rPr>
            </w:pPr>
            <w:r w:rsidRPr="00D714A4">
              <w:rPr>
                <w:rFonts w:cstheme="minorHAnsi"/>
                <w:sz w:val="24"/>
                <w:szCs w:val="24"/>
              </w:rPr>
              <w:t>0,5%</w:t>
            </w:r>
          </w:p>
        </w:tc>
        <w:tc>
          <w:tcPr>
            <w:tcW w:w="1033" w:type="dxa"/>
          </w:tcPr>
          <w:p w:rsidR="00474EEB" w:rsidRPr="00366742" w:rsidRDefault="00B1515E" w:rsidP="00B05D79">
            <w:pPr>
              <w:jc w:val="both"/>
              <w:rPr>
                <w:rFonts w:cstheme="minorHAnsi"/>
                <w:sz w:val="24"/>
                <w:szCs w:val="24"/>
              </w:rPr>
            </w:pPr>
            <w:r w:rsidRPr="00366742">
              <w:rPr>
                <w:rFonts w:cstheme="minorHAnsi"/>
                <w:sz w:val="24"/>
                <w:szCs w:val="24"/>
              </w:rPr>
              <w:t>1:10</w:t>
            </w:r>
          </w:p>
        </w:tc>
        <w:tc>
          <w:tcPr>
            <w:tcW w:w="2268" w:type="dxa"/>
          </w:tcPr>
          <w:p w:rsidR="00474EEB" w:rsidRPr="00366742" w:rsidRDefault="00BF0539" w:rsidP="00B05D79">
            <w:pPr>
              <w:jc w:val="both"/>
              <w:rPr>
                <w:rFonts w:cstheme="minorHAnsi"/>
                <w:sz w:val="24"/>
                <w:szCs w:val="24"/>
              </w:rPr>
            </w:pPr>
            <w:r w:rsidRPr="00366742">
              <w:rPr>
                <w:rFonts w:cstheme="minorHAnsi"/>
                <w:sz w:val="24"/>
                <w:szCs w:val="24"/>
              </w:rPr>
              <w:t>5.000</w:t>
            </w:r>
          </w:p>
        </w:tc>
        <w:tc>
          <w:tcPr>
            <w:tcW w:w="2409" w:type="dxa"/>
          </w:tcPr>
          <w:p w:rsidR="00474EEB" w:rsidRPr="00366742" w:rsidRDefault="00BF0539" w:rsidP="00B05D79">
            <w:pPr>
              <w:jc w:val="both"/>
              <w:rPr>
                <w:rFonts w:cstheme="minorHAnsi"/>
                <w:sz w:val="24"/>
                <w:szCs w:val="24"/>
              </w:rPr>
            </w:pPr>
            <w:r w:rsidRPr="00366742">
              <w:rPr>
                <w:rFonts w:cstheme="minorHAnsi"/>
                <w:sz w:val="24"/>
                <w:szCs w:val="24"/>
              </w:rPr>
              <w:t>100</w:t>
            </w:r>
            <w:r w:rsidR="00B1515E" w:rsidRPr="00366742">
              <w:rPr>
                <w:rFonts w:cstheme="minorHAnsi"/>
                <w:sz w:val="24"/>
                <w:szCs w:val="24"/>
              </w:rPr>
              <w:t xml:space="preserve"> </w:t>
            </w:r>
            <w:proofErr w:type="spellStart"/>
            <w:r w:rsidR="00B1515E" w:rsidRPr="00366742">
              <w:rPr>
                <w:rFonts w:cstheme="minorHAnsi"/>
                <w:sz w:val="24"/>
                <w:szCs w:val="24"/>
              </w:rPr>
              <w:t>mL</w:t>
            </w:r>
            <w:proofErr w:type="spellEnd"/>
          </w:p>
        </w:tc>
        <w:tc>
          <w:tcPr>
            <w:tcW w:w="1276" w:type="dxa"/>
          </w:tcPr>
          <w:p w:rsidR="00474EEB" w:rsidRPr="00366742" w:rsidRDefault="00B1515E" w:rsidP="00B05D79">
            <w:pPr>
              <w:jc w:val="both"/>
              <w:rPr>
                <w:rFonts w:cstheme="minorHAnsi"/>
                <w:sz w:val="24"/>
                <w:szCs w:val="24"/>
              </w:rPr>
            </w:pPr>
            <w:r w:rsidRPr="00366742">
              <w:rPr>
                <w:rFonts w:cstheme="minorHAnsi"/>
                <w:sz w:val="24"/>
                <w:szCs w:val="24"/>
              </w:rPr>
              <w:t>9</w:t>
            </w:r>
            <w:r w:rsidR="00474EEB" w:rsidRPr="00366742">
              <w:rPr>
                <w:rFonts w:cstheme="minorHAnsi"/>
                <w:sz w:val="24"/>
                <w:szCs w:val="24"/>
              </w:rPr>
              <w:t>00 ml</w:t>
            </w:r>
          </w:p>
        </w:tc>
      </w:tr>
      <w:tr w:rsidR="00D714A4" w:rsidRPr="00366742" w:rsidTr="00B1515E">
        <w:tc>
          <w:tcPr>
            <w:tcW w:w="1656" w:type="dxa"/>
          </w:tcPr>
          <w:p w:rsidR="00474EEB" w:rsidRPr="00D714A4" w:rsidRDefault="00B1515E" w:rsidP="00B05D79">
            <w:pPr>
              <w:jc w:val="both"/>
              <w:rPr>
                <w:rFonts w:cstheme="minorHAnsi"/>
                <w:sz w:val="24"/>
                <w:szCs w:val="24"/>
              </w:rPr>
            </w:pPr>
            <w:r w:rsidRPr="00D714A4">
              <w:rPr>
                <w:rFonts w:cstheme="minorHAnsi"/>
                <w:sz w:val="24"/>
                <w:szCs w:val="24"/>
              </w:rPr>
              <w:t>0,1%</w:t>
            </w:r>
          </w:p>
        </w:tc>
        <w:tc>
          <w:tcPr>
            <w:tcW w:w="1033" w:type="dxa"/>
          </w:tcPr>
          <w:p w:rsidR="00474EEB" w:rsidRPr="00366742" w:rsidRDefault="00B1515E" w:rsidP="00B05D79">
            <w:pPr>
              <w:jc w:val="both"/>
              <w:rPr>
                <w:rFonts w:cstheme="minorHAnsi"/>
                <w:sz w:val="24"/>
                <w:szCs w:val="24"/>
              </w:rPr>
            </w:pPr>
            <w:r w:rsidRPr="00366742">
              <w:rPr>
                <w:rFonts w:cstheme="minorHAnsi"/>
                <w:sz w:val="24"/>
                <w:szCs w:val="24"/>
              </w:rPr>
              <w:t>1:50</w:t>
            </w:r>
          </w:p>
        </w:tc>
        <w:tc>
          <w:tcPr>
            <w:tcW w:w="2268" w:type="dxa"/>
          </w:tcPr>
          <w:p w:rsidR="00474EEB" w:rsidRPr="00366742" w:rsidRDefault="00BF0539" w:rsidP="00B05D79">
            <w:pPr>
              <w:jc w:val="both"/>
              <w:rPr>
                <w:rFonts w:cstheme="minorHAnsi"/>
                <w:sz w:val="24"/>
                <w:szCs w:val="24"/>
              </w:rPr>
            </w:pPr>
            <w:r w:rsidRPr="00366742">
              <w:rPr>
                <w:rFonts w:cstheme="minorHAnsi"/>
                <w:sz w:val="24"/>
                <w:szCs w:val="24"/>
              </w:rPr>
              <w:t>1.000</w:t>
            </w:r>
          </w:p>
        </w:tc>
        <w:tc>
          <w:tcPr>
            <w:tcW w:w="2409" w:type="dxa"/>
          </w:tcPr>
          <w:p w:rsidR="00474EEB" w:rsidRPr="00366742" w:rsidRDefault="00BF0539" w:rsidP="00B05D79">
            <w:pPr>
              <w:jc w:val="both"/>
              <w:rPr>
                <w:rFonts w:cstheme="minorHAnsi"/>
                <w:sz w:val="24"/>
                <w:szCs w:val="24"/>
              </w:rPr>
            </w:pPr>
            <w:r w:rsidRPr="00366742">
              <w:rPr>
                <w:rFonts w:cstheme="minorHAnsi"/>
                <w:sz w:val="24"/>
                <w:szCs w:val="24"/>
              </w:rPr>
              <w:t>20</w:t>
            </w:r>
            <w:r w:rsidR="00B1515E" w:rsidRPr="00366742">
              <w:rPr>
                <w:rFonts w:cstheme="minorHAnsi"/>
                <w:sz w:val="24"/>
                <w:szCs w:val="24"/>
              </w:rPr>
              <w:t xml:space="preserve"> </w:t>
            </w:r>
            <w:proofErr w:type="spellStart"/>
            <w:r w:rsidR="00B1515E" w:rsidRPr="00366742">
              <w:rPr>
                <w:rFonts w:cstheme="minorHAnsi"/>
                <w:sz w:val="24"/>
                <w:szCs w:val="24"/>
              </w:rPr>
              <w:t>mL</w:t>
            </w:r>
            <w:proofErr w:type="spellEnd"/>
          </w:p>
        </w:tc>
        <w:tc>
          <w:tcPr>
            <w:tcW w:w="1276" w:type="dxa"/>
          </w:tcPr>
          <w:p w:rsidR="00474EEB" w:rsidRPr="00366742" w:rsidRDefault="00B1515E" w:rsidP="00B05D79">
            <w:pPr>
              <w:jc w:val="both"/>
              <w:rPr>
                <w:rFonts w:cstheme="minorHAnsi"/>
                <w:sz w:val="24"/>
                <w:szCs w:val="24"/>
              </w:rPr>
            </w:pPr>
            <w:r w:rsidRPr="00366742">
              <w:rPr>
                <w:rFonts w:cstheme="minorHAnsi"/>
                <w:sz w:val="24"/>
                <w:szCs w:val="24"/>
              </w:rPr>
              <w:t>980</w:t>
            </w:r>
            <w:r w:rsidR="00474EEB" w:rsidRPr="00366742">
              <w:rPr>
                <w:rFonts w:cstheme="minorHAnsi"/>
                <w:sz w:val="24"/>
                <w:szCs w:val="24"/>
              </w:rPr>
              <w:t xml:space="preserve"> ml</w:t>
            </w:r>
          </w:p>
        </w:tc>
      </w:tr>
      <w:tr w:rsidR="00D714A4" w:rsidRPr="00366742" w:rsidTr="00B1515E">
        <w:tc>
          <w:tcPr>
            <w:tcW w:w="1656" w:type="dxa"/>
          </w:tcPr>
          <w:p w:rsidR="00474EEB" w:rsidRPr="00D714A4" w:rsidRDefault="00B1515E" w:rsidP="00B05D79">
            <w:pPr>
              <w:jc w:val="both"/>
              <w:rPr>
                <w:rFonts w:cstheme="minorHAnsi"/>
                <w:sz w:val="24"/>
                <w:szCs w:val="24"/>
              </w:rPr>
            </w:pPr>
            <w:r w:rsidRPr="00D714A4">
              <w:rPr>
                <w:rFonts w:cstheme="minorHAnsi"/>
                <w:sz w:val="24"/>
                <w:szCs w:val="24"/>
              </w:rPr>
              <w:t>0,05%</w:t>
            </w:r>
          </w:p>
        </w:tc>
        <w:tc>
          <w:tcPr>
            <w:tcW w:w="1033" w:type="dxa"/>
          </w:tcPr>
          <w:p w:rsidR="00474EEB" w:rsidRPr="00366742" w:rsidRDefault="00B1515E" w:rsidP="00B05D79">
            <w:pPr>
              <w:jc w:val="both"/>
              <w:rPr>
                <w:rFonts w:cstheme="minorHAnsi"/>
                <w:sz w:val="24"/>
                <w:szCs w:val="24"/>
              </w:rPr>
            </w:pPr>
            <w:r w:rsidRPr="00366742">
              <w:rPr>
                <w:rFonts w:cstheme="minorHAnsi"/>
                <w:sz w:val="24"/>
                <w:szCs w:val="24"/>
              </w:rPr>
              <w:t>1:100</w:t>
            </w:r>
          </w:p>
        </w:tc>
        <w:tc>
          <w:tcPr>
            <w:tcW w:w="2268" w:type="dxa"/>
          </w:tcPr>
          <w:p w:rsidR="00474EEB" w:rsidRPr="00366742" w:rsidRDefault="00BF0539" w:rsidP="00B05D79">
            <w:pPr>
              <w:jc w:val="both"/>
              <w:rPr>
                <w:rFonts w:cstheme="minorHAnsi"/>
                <w:sz w:val="24"/>
                <w:szCs w:val="24"/>
              </w:rPr>
            </w:pPr>
            <w:r w:rsidRPr="00366742">
              <w:rPr>
                <w:rFonts w:cstheme="minorHAnsi"/>
                <w:sz w:val="24"/>
                <w:szCs w:val="24"/>
              </w:rPr>
              <w:t>500</w:t>
            </w:r>
          </w:p>
        </w:tc>
        <w:tc>
          <w:tcPr>
            <w:tcW w:w="2409" w:type="dxa"/>
          </w:tcPr>
          <w:p w:rsidR="00474EEB" w:rsidRPr="00366742" w:rsidRDefault="00BF0539" w:rsidP="00B05D79">
            <w:pPr>
              <w:jc w:val="both"/>
              <w:rPr>
                <w:rFonts w:cstheme="minorHAnsi"/>
                <w:sz w:val="24"/>
                <w:szCs w:val="24"/>
              </w:rPr>
            </w:pPr>
            <w:r w:rsidRPr="00366742">
              <w:rPr>
                <w:rFonts w:cstheme="minorHAnsi"/>
                <w:sz w:val="24"/>
                <w:szCs w:val="24"/>
              </w:rPr>
              <w:t>10</w:t>
            </w:r>
            <w:r w:rsidR="00B1515E" w:rsidRPr="00366742">
              <w:rPr>
                <w:rFonts w:cstheme="minorHAnsi"/>
                <w:sz w:val="24"/>
                <w:szCs w:val="24"/>
              </w:rPr>
              <w:t xml:space="preserve"> </w:t>
            </w:r>
            <w:proofErr w:type="spellStart"/>
            <w:r w:rsidR="00B1515E" w:rsidRPr="00366742">
              <w:rPr>
                <w:rFonts w:cstheme="minorHAnsi"/>
                <w:sz w:val="24"/>
                <w:szCs w:val="24"/>
              </w:rPr>
              <w:t>mL</w:t>
            </w:r>
            <w:proofErr w:type="spellEnd"/>
          </w:p>
        </w:tc>
        <w:tc>
          <w:tcPr>
            <w:tcW w:w="1276" w:type="dxa"/>
          </w:tcPr>
          <w:p w:rsidR="00474EEB" w:rsidRPr="00366742" w:rsidRDefault="00B1515E" w:rsidP="00B05D79">
            <w:pPr>
              <w:jc w:val="both"/>
              <w:rPr>
                <w:rFonts w:cstheme="minorHAnsi"/>
                <w:sz w:val="24"/>
                <w:szCs w:val="24"/>
              </w:rPr>
            </w:pPr>
            <w:r w:rsidRPr="00366742">
              <w:rPr>
                <w:rFonts w:cstheme="minorHAnsi"/>
                <w:sz w:val="24"/>
                <w:szCs w:val="24"/>
              </w:rPr>
              <w:t>990</w:t>
            </w:r>
            <w:r w:rsidR="00474EEB" w:rsidRPr="00366742">
              <w:rPr>
                <w:rFonts w:cstheme="minorHAnsi"/>
                <w:sz w:val="24"/>
                <w:szCs w:val="24"/>
              </w:rPr>
              <w:t xml:space="preserve"> ml</w:t>
            </w:r>
          </w:p>
        </w:tc>
      </w:tr>
    </w:tbl>
    <w:p w:rsidR="00474EEB" w:rsidRPr="00366742" w:rsidRDefault="00474EEB" w:rsidP="00B05D79">
      <w:pPr>
        <w:jc w:val="both"/>
        <w:rPr>
          <w:rFonts w:cstheme="minorHAnsi"/>
          <w:sz w:val="24"/>
          <w:szCs w:val="24"/>
        </w:rPr>
      </w:pPr>
    </w:p>
    <w:p w:rsidR="00656425" w:rsidRPr="00366742" w:rsidRDefault="00656425" w:rsidP="00B05D79">
      <w:pPr>
        <w:jc w:val="both"/>
        <w:rPr>
          <w:rFonts w:cstheme="minorHAnsi"/>
          <w:sz w:val="24"/>
          <w:szCs w:val="24"/>
        </w:rPr>
      </w:pPr>
      <w:r w:rsidRPr="00366742">
        <w:rPr>
          <w:rFonts w:cstheme="minorHAnsi"/>
          <w:sz w:val="24"/>
          <w:szCs w:val="24"/>
        </w:rPr>
        <w:lastRenderedPageBreak/>
        <w:t xml:space="preserve">En el enlace siguiente se pueden calcular la dilución de hipoclorito sódico deseada partiendo de una concentración </w:t>
      </w:r>
      <w:proofErr w:type="gramStart"/>
      <w:r w:rsidRPr="00366742">
        <w:rPr>
          <w:rFonts w:cstheme="minorHAnsi"/>
          <w:sz w:val="24"/>
          <w:szCs w:val="24"/>
        </w:rPr>
        <w:t>inicial  determinada</w:t>
      </w:r>
      <w:proofErr w:type="gramEnd"/>
      <w:r w:rsidRPr="00366742">
        <w:rPr>
          <w:rFonts w:cstheme="minorHAnsi"/>
          <w:sz w:val="24"/>
          <w:szCs w:val="24"/>
        </w:rPr>
        <w:t>:</w:t>
      </w:r>
    </w:p>
    <w:p w:rsidR="00594B84" w:rsidRPr="00D714A4" w:rsidRDefault="00B67F93" w:rsidP="00B05D79">
      <w:pPr>
        <w:jc w:val="both"/>
        <w:rPr>
          <w:rStyle w:val="Hipervnculo"/>
          <w:rFonts w:cstheme="minorHAnsi"/>
          <w:color w:val="auto"/>
          <w:sz w:val="24"/>
          <w:szCs w:val="24"/>
        </w:rPr>
      </w:pPr>
      <w:r w:rsidRPr="00366742">
        <w:rPr>
          <w:rFonts w:cstheme="minorHAnsi"/>
          <w:b/>
          <w:bCs/>
          <w:sz w:val="24"/>
          <w:szCs w:val="24"/>
        </w:rPr>
        <w:t xml:space="preserve">Calculador: </w:t>
      </w:r>
      <w:hyperlink r:id="rId11" w:history="1">
        <w:r w:rsidR="00474EEB" w:rsidRPr="00366742">
          <w:rPr>
            <w:rStyle w:val="Hipervnculo"/>
            <w:rFonts w:cstheme="minorHAnsi"/>
            <w:color w:val="auto"/>
            <w:sz w:val="24"/>
            <w:szCs w:val="24"/>
          </w:rPr>
          <w:t>https://www.publichealthontario.ca/en/health-topics/environmental-occupational-health/water-quality/chlorine-dilution-calculator</w:t>
        </w:r>
      </w:hyperlink>
    </w:p>
    <w:p w:rsidR="006730CF" w:rsidRPr="00366742" w:rsidRDefault="00D714A4" w:rsidP="00B05D79">
      <w:pPr>
        <w:pStyle w:val="Prrafodelista"/>
        <w:numPr>
          <w:ilvl w:val="1"/>
          <w:numId w:val="1"/>
        </w:numPr>
        <w:jc w:val="both"/>
        <w:rPr>
          <w:rFonts w:cstheme="minorHAnsi"/>
          <w:bCs/>
          <w:sz w:val="24"/>
          <w:szCs w:val="24"/>
          <w:u w:val="single"/>
        </w:rPr>
      </w:pPr>
      <w:r w:rsidRPr="00D714A4">
        <w:rPr>
          <w:rFonts w:cstheme="minorHAnsi"/>
          <w:bCs/>
          <w:sz w:val="24"/>
          <w:szCs w:val="24"/>
          <w:u w:val="single"/>
        </w:rPr>
        <w:t>Caducidad y conservación</w:t>
      </w:r>
    </w:p>
    <w:p w:rsidR="006730CF" w:rsidRPr="00366742" w:rsidRDefault="006730CF" w:rsidP="00B05D79">
      <w:pPr>
        <w:jc w:val="both"/>
        <w:rPr>
          <w:rFonts w:cstheme="minorHAnsi"/>
          <w:sz w:val="24"/>
          <w:szCs w:val="24"/>
        </w:rPr>
      </w:pPr>
      <w:r w:rsidRPr="00D714A4">
        <w:rPr>
          <w:rFonts w:cstheme="minorHAnsi"/>
          <w:sz w:val="24"/>
          <w:szCs w:val="24"/>
        </w:rPr>
        <w:t xml:space="preserve">El hipoclorito de sodio se descompone con el tiempo. Las soluciones concentradas son mucho </w:t>
      </w:r>
      <w:r w:rsidR="0080029A" w:rsidRPr="00366742">
        <w:rPr>
          <w:rFonts w:cstheme="minorHAnsi"/>
          <w:sz w:val="24"/>
          <w:szCs w:val="24"/>
        </w:rPr>
        <w:t>más</w:t>
      </w:r>
      <w:r w:rsidRPr="00366742">
        <w:rPr>
          <w:rFonts w:cstheme="minorHAnsi"/>
          <w:sz w:val="24"/>
          <w:szCs w:val="24"/>
        </w:rPr>
        <w:t xml:space="preserve"> estables que las diluidas.</w:t>
      </w:r>
    </w:p>
    <w:p w:rsidR="006730CF" w:rsidRPr="00366742" w:rsidRDefault="006730CF" w:rsidP="00B05D79">
      <w:pPr>
        <w:jc w:val="both"/>
        <w:rPr>
          <w:rFonts w:cstheme="minorHAnsi"/>
          <w:sz w:val="24"/>
          <w:szCs w:val="24"/>
        </w:rPr>
      </w:pPr>
      <w:r w:rsidRPr="00366742">
        <w:rPr>
          <w:rFonts w:cstheme="minorHAnsi"/>
          <w:sz w:val="24"/>
          <w:szCs w:val="24"/>
        </w:rPr>
        <w:t>Para una desinfección efectiva, la lejía diluida debe usarse dentro de las 24 horas posteriores a la preparación.</w:t>
      </w:r>
    </w:p>
    <w:p w:rsidR="006730CF" w:rsidRPr="00366742" w:rsidRDefault="006730CF" w:rsidP="00B05D79">
      <w:pPr>
        <w:jc w:val="both"/>
        <w:rPr>
          <w:rFonts w:cstheme="minorHAnsi"/>
          <w:sz w:val="24"/>
          <w:szCs w:val="24"/>
        </w:rPr>
      </w:pPr>
      <w:r w:rsidRPr="00366742">
        <w:rPr>
          <w:rFonts w:cstheme="minorHAnsi"/>
          <w:sz w:val="24"/>
          <w:szCs w:val="24"/>
        </w:rPr>
        <w:t xml:space="preserve">La dilución una vez preparada debe conservarse protegida de la luz solar, en un recipiente oscuro. </w:t>
      </w:r>
      <w:r w:rsidR="0056206C">
        <w:rPr>
          <w:rFonts w:cstheme="minorHAnsi"/>
          <w:sz w:val="24"/>
          <w:szCs w:val="24"/>
        </w:rPr>
        <w:t xml:space="preserve"> </w:t>
      </w:r>
      <w:r w:rsidR="0056206C" w:rsidRPr="0056206C">
        <w:rPr>
          <w:rFonts w:cstheme="minorHAnsi"/>
          <w:sz w:val="24"/>
          <w:szCs w:val="24"/>
        </w:rPr>
        <w:t xml:space="preserve">Nunca almacenar en recipientes metálicos </w:t>
      </w:r>
      <w:r w:rsidR="0056206C">
        <w:rPr>
          <w:rFonts w:cstheme="minorHAnsi"/>
          <w:sz w:val="24"/>
          <w:szCs w:val="24"/>
        </w:rPr>
        <w:t>puesto que el hipoclorito es un agente oxidante, ni en envases de v</w:t>
      </w:r>
      <w:r w:rsidR="00170882">
        <w:rPr>
          <w:rFonts w:cstheme="minorHAnsi"/>
          <w:sz w:val="24"/>
          <w:szCs w:val="24"/>
        </w:rPr>
        <w:t>i</w:t>
      </w:r>
      <w:r w:rsidR="0056206C">
        <w:rPr>
          <w:rFonts w:cstheme="minorHAnsi"/>
          <w:sz w:val="24"/>
          <w:szCs w:val="24"/>
        </w:rPr>
        <w:t>drio por peligro de rotura</w:t>
      </w:r>
      <w:r w:rsidR="0056206C" w:rsidRPr="0056206C">
        <w:rPr>
          <w:rFonts w:cstheme="minorHAnsi"/>
          <w:sz w:val="24"/>
          <w:szCs w:val="24"/>
        </w:rPr>
        <w:t>. Es preferible utilizar envases plásticos, herméticos y opacos para proteger el compuesto de la luz.</w:t>
      </w:r>
    </w:p>
    <w:p w:rsidR="00594B84" w:rsidRPr="00E64031" w:rsidRDefault="00B00D92" w:rsidP="00E64031">
      <w:pPr>
        <w:jc w:val="both"/>
        <w:rPr>
          <w:rFonts w:cstheme="minorHAnsi"/>
          <w:sz w:val="24"/>
          <w:szCs w:val="24"/>
        </w:rPr>
      </w:pPr>
      <w:r w:rsidRPr="00366742">
        <w:rPr>
          <w:rFonts w:cstheme="minorHAnsi"/>
          <w:sz w:val="24"/>
          <w:szCs w:val="24"/>
        </w:rPr>
        <w:t>Como la lejía sin diluir libera un gas tóxico cuando se expone a la luz solar, debe almacenarse en un lugar fresco.</w:t>
      </w:r>
    </w:p>
    <w:p w:rsidR="00C128F9" w:rsidRPr="00366742" w:rsidRDefault="00C128F9" w:rsidP="00C03025">
      <w:pPr>
        <w:spacing w:before="100" w:beforeAutospacing="1" w:after="100" w:afterAutospacing="1" w:line="240" w:lineRule="auto"/>
        <w:jc w:val="both"/>
        <w:rPr>
          <w:rFonts w:cstheme="minorHAnsi"/>
          <w:b/>
          <w:sz w:val="24"/>
          <w:szCs w:val="24"/>
        </w:rPr>
      </w:pPr>
      <w:r w:rsidRPr="00C03025">
        <w:rPr>
          <w:rFonts w:eastAsia="Times New Roman" w:cstheme="minorHAnsi"/>
          <w:b/>
          <w:color w:val="54B1BE"/>
          <w:sz w:val="24"/>
          <w:szCs w:val="24"/>
          <w:lang w:eastAsia="es-ES"/>
        </w:rPr>
        <w:t>BIBLIOGRAFÍA:</w:t>
      </w:r>
    </w:p>
    <w:p w:rsidR="0067758E" w:rsidRPr="001D20F5" w:rsidRDefault="00BA2E77" w:rsidP="00B05D79">
      <w:pPr>
        <w:pStyle w:val="Prrafodelista"/>
        <w:numPr>
          <w:ilvl w:val="0"/>
          <w:numId w:val="3"/>
        </w:numPr>
        <w:spacing w:after="0" w:line="240" w:lineRule="auto"/>
        <w:jc w:val="both"/>
        <w:rPr>
          <w:rFonts w:cstheme="minorHAnsi"/>
          <w:sz w:val="24"/>
          <w:szCs w:val="24"/>
        </w:rPr>
      </w:pPr>
      <w:hyperlink r:id="rId12" w:history="1">
        <w:r w:rsidR="0067758E" w:rsidRPr="001D20F5">
          <w:rPr>
            <w:rStyle w:val="Hipervnculo"/>
            <w:rFonts w:cstheme="minorHAnsi"/>
            <w:color w:val="auto"/>
            <w:sz w:val="24"/>
            <w:szCs w:val="24"/>
            <w:u w:val="none"/>
          </w:rPr>
          <w:t>https://www.who.int/es/emergencies/diseases/novel-coronavirus-2019/advice-for-public/q-a-on-infection-prevention-and-control-for-health-care-workers-caring-for-patients-with-suspected-or-confirmed-2019-ncov</w:t>
        </w:r>
      </w:hyperlink>
      <w:r w:rsidR="00594B84" w:rsidRPr="001D20F5">
        <w:rPr>
          <w:rStyle w:val="Hipervnculo"/>
          <w:rFonts w:cstheme="minorHAnsi"/>
          <w:color w:val="auto"/>
          <w:sz w:val="24"/>
          <w:szCs w:val="24"/>
          <w:u w:val="none"/>
        </w:rPr>
        <w:t xml:space="preserve"> (Consultado 23/04/2020)</w:t>
      </w:r>
    </w:p>
    <w:p w:rsidR="00C128F9" w:rsidRPr="001D20F5" w:rsidRDefault="00BA2E77" w:rsidP="00B05D79">
      <w:pPr>
        <w:pStyle w:val="Prrafodelista"/>
        <w:numPr>
          <w:ilvl w:val="0"/>
          <w:numId w:val="3"/>
        </w:numPr>
        <w:spacing w:after="0" w:line="240" w:lineRule="auto"/>
        <w:jc w:val="both"/>
        <w:rPr>
          <w:rStyle w:val="Hipervnculo"/>
          <w:rFonts w:cstheme="minorHAnsi"/>
          <w:color w:val="auto"/>
          <w:sz w:val="24"/>
          <w:szCs w:val="24"/>
          <w:u w:val="none"/>
        </w:rPr>
      </w:pPr>
      <w:hyperlink r:id="rId13" w:history="1">
        <w:r w:rsidR="00C128F9" w:rsidRPr="001D20F5">
          <w:rPr>
            <w:rStyle w:val="Hipervnculo"/>
            <w:rFonts w:cstheme="minorHAnsi"/>
            <w:color w:val="auto"/>
            <w:sz w:val="24"/>
            <w:szCs w:val="24"/>
            <w:u w:val="none"/>
          </w:rPr>
          <w:t>https://www.ecdc.europa.eu/sites/default/files/documents/Environmental-persistence-of-SARS_CoV_2-virus-Options-for-cleaning2020-03-26_0.pdf</w:t>
        </w:r>
      </w:hyperlink>
    </w:p>
    <w:p w:rsidR="002520D6" w:rsidRPr="001D20F5" w:rsidRDefault="002520D6" w:rsidP="00B05D79">
      <w:pPr>
        <w:pStyle w:val="Prrafodelista"/>
        <w:numPr>
          <w:ilvl w:val="0"/>
          <w:numId w:val="3"/>
        </w:numPr>
        <w:spacing w:after="0" w:line="240" w:lineRule="auto"/>
        <w:jc w:val="both"/>
        <w:rPr>
          <w:rStyle w:val="Hipervnculo"/>
          <w:rFonts w:cstheme="minorHAnsi"/>
          <w:color w:val="auto"/>
          <w:sz w:val="24"/>
          <w:szCs w:val="24"/>
          <w:u w:val="none"/>
        </w:rPr>
      </w:pPr>
      <w:r w:rsidRPr="001D20F5">
        <w:rPr>
          <w:rStyle w:val="Hipervnculo"/>
          <w:rFonts w:cstheme="minorHAnsi"/>
          <w:color w:val="auto"/>
          <w:sz w:val="24"/>
          <w:szCs w:val="24"/>
          <w:u w:val="none"/>
        </w:rPr>
        <w:t xml:space="preserve">Productos </w:t>
      </w:r>
      <w:proofErr w:type="spellStart"/>
      <w:r w:rsidRPr="001D20F5">
        <w:rPr>
          <w:rStyle w:val="Hipervnculo"/>
          <w:rFonts w:cstheme="minorHAnsi"/>
          <w:color w:val="auto"/>
          <w:sz w:val="24"/>
          <w:szCs w:val="24"/>
          <w:u w:val="none"/>
        </w:rPr>
        <w:t>virucidas</w:t>
      </w:r>
      <w:proofErr w:type="spellEnd"/>
      <w:r w:rsidRPr="001D20F5">
        <w:rPr>
          <w:rStyle w:val="Hipervnculo"/>
          <w:rFonts w:cstheme="minorHAnsi"/>
          <w:color w:val="auto"/>
          <w:sz w:val="24"/>
          <w:szCs w:val="24"/>
          <w:u w:val="none"/>
        </w:rPr>
        <w:t xml:space="preserve"> autorizados en España.</w:t>
      </w:r>
      <w:r w:rsidR="00594B84" w:rsidRPr="001D20F5">
        <w:rPr>
          <w:rStyle w:val="Hipervnculo"/>
          <w:rFonts w:cstheme="minorHAnsi"/>
          <w:color w:val="auto"/>
          <w:sz w:val="24"/>
          <w:szCs w:val="24"/>
          <w:u w:val="none"/>
        </w:rPr>
        <w:t xml:space="preserve"> (Consultado 23/04/2020)</w:t>
      </w:r>
    </w:p>
    <w:p w:rsidR="002520D6" w:rsidRPr="001D20F5" w:rsidRDefault="00BA2E77" w:rsidP="00B05D79">
      <w:pPr>
        <w:pStyle w:val="Prrafodelista"/>
        <w:spacing w:after="0" w:line="240" w:lineRule="auto"/>
        <w:jc w:val="both"/>
        <w:rPr>
          <w:rFonts w:cstheme="minorHAnsi"/>
          <w:sz w:val="24"/>
          <w:szCs w:val="24"/>
        </w:rPr>
      </w:pPr>
      <w:hyperlink r:id="rId14" w:history="1">
        <w:r w:rsidR="002520D6" w:rsidRPr="001D20F5">
          <w:rPr>
            <w:rStyle w:val="Hipervnculo"/>
            <w:rFonts w:cstheme="minorHAnsi"/>
            <w:color w:val="auto"/>
            <w:sz w:val="24"/>
            <w:szCs w:val="24"/>
            <w:u w:val="none"/>
          </w:rPr>
          <w:t>https://www.mscbs.gob.es/profesionales/saludPublica/ccayes/alertasActual/nCov-China/documentos/Listado_virucidas.pdf</w:t>
        </w:r>
      </w:hyperlink>
      <w:r w:rsidR="002520D6" w:rsidRPr="001D20F5">
        <w:rPr>
          <w:rFonts w:cstheme="minorHAnsi"/>
          <w:sz w:val="24"/>
          <w:szCs w:val="24"/>
        </w:rPr>
        <w:t xml:space="preserve"> (</w:t>
      </w:r>
      <w:r w:rsidR="00594B84" w:rsidRPr="001D20F5">
        <w:rPr>
          <w:rFonts w:cstheme="minorHAnsi"/>
          <w:sz w:val="24"/>
          <w:szCs w:val="24"/>
        </w:rPr>
        <w:t>Consultado 28/04/2020</w:t>
      </w:r>
      <w:r w:rsidR="002520D6" w:rsidRPr="001D20F5">
        <w:rPr>
          <w:rFonts w:cstheme="minorHAnsi"/>
          <w:sz w:val="24"/>
          <w:szCs w:val="24"/>
        </w:rPr>
        <w:t>)</w:t>
      </w:r>
    </w:p>
    <w:p w:rsidR="00C128F9" w:rsidRPr="001D20F5" w:rsidRDefault="00BA2E77" w:rsidP="00B05D79">
      <w:pPr>
        <w:pStyle w:val="Prrafodelista"/>
        <w:numPr>
          <w:ilvl w:val="0"/>
          <w:numId w:val="3"/>
        </w:numPr>
        <w:spacing w:after="0" w:line="240" w:lineRule="auto"/>
        <w:jc w:val="both"/>
        <w:rPr>
          <w:rStyle w:val="Hipervnculo"/>
          <w:rFonts w:cstheme="minorHAnsi"/>
          <w:b/>
          <w:bCs/>
          <w:color w:val="auto"/>
          <w:sz w:val="24"/>
          <w:szCs w:val="24"/>
          <w:u w:val="none"/>
        </w:rPr>
      </w:pPr>
      <w:hyperlink r:id="rId15" w:history="1">
        <w:r w:rsidR="00A63930" w:rsidRPr="001D20F5">
          <w:rPr>
            <w:rStyle w:val="Hipervnculo"/>
            <w:rFonts w:cstheme="minorHAnsi"/>
            <w:color w:val="auto"/>
            <w:sz w:val="24"/>
            <w:szCs w:val="24"/>
            <w:u w:val="none"/>
          </w:rPr>
          <w:t>https://www.who.int/publications-detail/water-sanitation-hygiene-and-waste-management-for-covid-19</w:t>
        </w:r>
      </w:hyperlink>
      <w:r w:rsidR="00594B84" w:rsidRPr="001D20F5">
        <w:rPr>
          <w:rStyle w:val="Hipervnculo"/>
          <w:rFonts w:cstheme="minorHAnsi"/>
          <w:color w:val="auto"/>
          <w:sz w:val="24"/>
          <w:szCs w:val="24"/>
          <w:u w:val="none"/>
        </w:rPr>
        <w:t xml:space="preserve"> (Consultado 23/04/2020)</w:t>
      </w:r>
    </w:p>
    <w:p w:rsidR="00EB1FE7" w:rsidRPr="001D20F5" w:rsidRDefault="00BA2E77" w:rsidP="00B05D79">
      <w:pPr>
        <w:pStyle w:val="Prrafodelista"/>
        <w:numPr>
          <w:ilvl w:val="0"/>
          <w:numId w:val="3"/>
        </w:numPr>
        <w:spacing w:after="0" w:line="240" w:lineRule="auto"/>
        <w:jc w:val="both"/>
        <w:rPr>
          <w:rFonts w:cstheme="minorHAnsi"/>
          <w:b/>
          <w:bCs/>
          <w:sz w:val="24"/>
          <w:szCs w:val="24"/>
        </w:rPr>
      </w:pPr>
      <w:hyperlink r:id="rId16" w:history="1">
        <w:r w:rsidR="00EB1FE7" w:rsidRPr="001D20F5">
          <w:rPr>
            <w:rStyle w:val="Hipervnculo"/>
            <w:rFonts w:cstheme="minorHAnsi"/>
            <w:color w:val="auto"/>
            <w:sz w:val="24"/>
            <w:szCs w:val="24"/>
            <w:u w:val="none"/>
          </w:rPr>
          <w:t>https://www.mscbs.gob.es/profesionales/saludPublica/ccayes/alertasActual/nCov-China/documentos/COVID19-hemodialisis.pdf</w:t>
        </w:r>
      </w:hyperlink>
      <w:r w:rsidR="00594B84" w:rsidRPr="001D20F5">
        <w:rPr>
          <w:rStyle w:val="Hipervnculo"/>
          <w:rFonts w:cstheme="minorHAnsi"/>
          <w:color w:val="auto"/>
          <w:sz w:val="24"/>
          <w:szCs w:val="24"/>
          <w:u w:val="none"/>
        </w:rPr>
        <w:t xml:space="preserve"> (Consultado 23/04/2020)</w:t>
      </w:r>
    </w:p>
    <w:p w:rsidR="00EB1FE7" w:rsidRPr="001D20F5" w:rsidRDefault="00BA2E77" w:rsidP="00B05D79">
      <w:pPr>
        <w:pStyle w:val="Prrafodelista"/>
        <w:numPr>
          <w:ilvl w:val="0"/>
          <w:numId w:val="3"/>
        </w:numPr>
        <w:spacing w:after="0" w:line="240" w:lineRule="auto"/>
        <w:jc w:val="both"/>
        <w:rPr>
          <w:rStyle w:val="Hipervnculo"/>
          <w:rFonts w:cstheme="minorHAnsi"/>
          <w:color w:val="auto"/>
          <w:sz w:val="24"/>
          <w:szCs w:val="24"/>
          <w:u w:val="none"/>
        </w:rPr>
      </w:pPr>
      <w:hyperlink r:id="rId17" w:history="1">
        <w:r w:rsidR="00EB1FE7" w:rsidRPr="001D20F5">
          <w:rPr>
            <w:rStyle w:val="Hipervnculo"/>
            <w:rFonts w:cstheme="minorHAnsi"/>
            <w:color w:val="auto"/>
            <w:sz w:val="24"/>
            <w:szCs w:val="24"/>
            <w:u w:val="none"/>
          </w:rPr>
          <w:t>https://www.mscbs.gob.es/profesionales/saludPublica/ccayes/alertasActual/nCov-China/documentos/Manejo_primaria.pdf</w:t>
        </w:r>
      </w:hyperlink>
      <w:r w:rsidR="00594B84" w:rsidRPr="001D20F5">
        <w:rPr>
          <w:rStyle w:val="Hipervnculo"/>
          <w:rFonts w:cstheme="minorHAnsi"/>
          <w:color w:val="auto"/>
          <w:sz w:val="24"/>
          <w:szCs w:val="24"/>
          <w:u w:val="none"/>
        </w:rPr>
        <w:t xml:space="preserve"> (Consultado 23/04/2020)</w:t>
      </w:r>
    </w:p>
    <w:p w:rsidR="00EB1FE7" w:rsidRPr="001D20F5" w:rsidRDefault="00BA2E77" w:rsidP="00B05D79">
      <w:pPr>
        <w:pStyle w:val="Prrafodelista"/>
        <w:numPr>
          <w:ilvl w:val="0"/>
          <w:numId w:val="3"/>
        </w:numPr>
        <w:spacing w:after="0" w:line="240" w:lineRule="auto"/>
        <w:jc w:val="both"/>
        <w:rPr>
          <w:rFonts w:cstheme="minorHAnsi"/>
          <w:sz w:val="24"/>
          <w:szCs w:val="24"/>
        </w:rPr>
      </w:pPr>
      <w:hyperlink r:id="rId18" w:history="1">
        <w:r w:rsidR="00EB1FE7" w:rsidRPr="001D20F5">
          <w:rPr>
            <w:rStyle w:val="Hipervnculo"/>
            <w:rFonts w:cstheme="minorHAnsi"/>
            <w:color w:val="auto"/>
            <w:sz w:val="24"/>
            <w:szCs w:val="24"/>
            <w:u w:val="none"/>
          </w:rPr>
          <w:t>https://www.mscbs.gob.es/profesionales/saludPublica/ccayes/alertasActual/nCov-China/documentos/Listado_virucidas.pdf</w:t>
        </w:r>
      </w:hyperlink>
      <w:r w:rsidR="00594B84" w:rsidRPr="001D20F5">
        <w:rPr>
          <w:rStyle w:val="Hipervnculo"/>
          <w:rFonts w:cstheme="minorHAnsi"/>
          <w:color w:val="auto"/>
          <w:sz w:val="24"/>
          <w:szCs w:val="24"/>
          <w:u w:val="none"/>
        </w:rPr>
        <w:t xml:space="preserve"> (Consultado 23/04/2020)</w:t>
      </w:r>
    </w:p>
    <w:p w:rsidR="00E64031" w:rsidRDefault="00BA2E77" w:rsidP="00B05D79">
      <w:pPr>
        <w:pStyle w:val="Prrafodelista"/>
        <w:numPr>
          <w:ilvl w:val="0"/>
          <w:numId w:val="3"/>
        </w:numPr>
        <w:spacing w:after="0" w:line="240" w:lineRule="auto"/>
        <w:jc w:val="both"/>
        <w:rPr>
          <w:rStyle w:val="Hipervnculo"/>
          <w:rFonts w:cstheme="minorHAnsi"/>
          <w:color w:val="auto"/>
          <w:sz w:val="24"/>
          <w:szCs w:val="24"/>
          <w:u w:val="none"/>
        </w:rPr>
      </w:pPr>
      <w:hyperlink r:id="rId19" w:history="1">
        <w:r w:rsidR="008E34A8" w:rsidRPr="001D20F5">
          <w:rPr>
            <w:rStyle w:val="Hipervnculo"/>
            <w:rFonts w:cstheme="minorHAnsi"/>
            <w:color w:val="auto"/>
            <w:sz w:val="24"/>
            <w:szCs w:val="24"/>
            <w:u w:val="none"/>
          </w:rPr>
          <w:t>https://www.health.gov.au/sites/default/files/documents/2020/03/environmental-cleaning-and-disinfection-principles-for-covid-19.pdf</w:t>
        </w:r>
      </w:hyperlink>
    </w:p>
    <w:p w:rsidR="008E34A8" w:rsidRPr="001D20F5" w:rsidRDefault="00594B84" w:rsidP="00E64031">
      <w:pPr>
        <w:pStyle w:val="Prrafodelista"/>
        <w:spacing w:after="0" w:line="240" w:lineRule="auto"/>
        <w:jc w:val="both"/>
        <w:rPr>
          <w:rStyle w:val="Hipervnculo"/>
          <w:rFonts w:cstheme="minorHAnsi"/>
          <w:color w:val="auto"/>
          <w:sz w:val="24"/>
          <w:szCs w:val="24"/>
          <w:u w:val="none"/>
        </w:rPr>
      </w:pPr>
      <w:r w:rsidRPr="001D20F5">
        <w:rPr>
          <w:rStyle w:val="Hipervnculo"/>
          <w:rFonts w:cstheme="minorHAnsi"/>
          <w:color w:val="auto"/>
          <w:sz w:val="24"/>
          <w:szCs w:val="24"/>
          <w:u w:val="none"/>
        </w:rPr>
        <w:t>(Consultado 23/04/2020)</w:t>
      </w:r>
    </w:p>
    <w:p w:rsidR="00E64031" w:rsidRDefault="00BA2E77" w:rsidP="00B05D79">
      <w:pPr>
        <w:pStyle w:val="Prrafodelista"/>
        <w:numPr>
          <w:ilvl w:val="0"/>
          <w:numId w:val="3"/>
        </w:numPr>
        <w:spacing w:after="0" w:line="240" w:lineRule="auto"/>
        <w:jc w:val="both"/>
        <w:rPr>
          <w:rStyle w:val="Hipervnculo"/>
          <w:rFonts w:cstheme="minorHAnsi"/>
          <w:color w:val="auto"/>
          <w:sz w:val="24"/>
          <w:szCs w:val="24"/>
          <w:u w:val="none"/>
        </w:rPr>
      </w:pPr>
      <w:hyperlink r:id="rId20" w:history="1">
        <w:r w:rsidR="00655A63" w:rsidRPr="001D20F5">
          <w:rPr>
            <w:rStyle w:val="Hipervnculo"/>
            <w:rFonts w:cstheme="minorHAnsi"/>
            <w:color w:val="auto"/>
            <w:sz w:val="24"/>
            <w:szCs w:val="24"/>
            <w:u w:val="none"/>
          </w:rPr>
          <w:t>https://www.cdc.gov/coronavirus/2019-ncov/community/organizations/cleaning-disinfection.html</w:t>
        </w:r>
      </w:hyperlink>
      <w:r w:rsidR="00594B84" w:rsidRPr="001D20F5">
        <w:rPr>
          <w:rStyle w:val="Hipervnculo"/>
          <w:rFonts w:cstheme="minorHAnsi"/>
          <w:color w:val="auto"/>
          <w:sz w:val="24"/>
          <w:szCs w:val="24"/>
          <w:u w:val="none"/>
        </w:rPr>
        <w:t xml:space="preserve"> </w:t>
      </w:r>
    </w:p>
    <w:p w:rsidR="00655A63" w:rsidRPr="001D20F5" w:rsidRDefault="00594B84" w:rsidP="00E64031">
      <w:pPr>
        <w:pStyle w:val="Prrafodelista"/>
        <w:spacing w:after="0" w:line="240" w:lineRule="auto"/>
        <w:jc w:val="both"/>
        <w:rPr>
          <w:rFonts w:cstheme="minorHAnsi"/>
          <w:sz w:val="24"/>
          <w:szCs w:val="24"/>
        </w:rPr>
      </w:pPr>
      <w:r w:rsidRPr="001D20F5">
        <w:rPr>
          <w:rStyle w:val="Hipervnculo"/>
          <w:rFonts w:cstheme="minorHAnsi"/>
          <w:color w:val="auto"/>
          <w:sz w:val="24"/>
          <w:szCs w:val="24"/>
          <w:u w:val="none"/>
        </w:rPr>
        <w:t>(Consultado 23/04/2020)</w:t>
      </w:r>
    </w:p>
    <w:p w:rsidR="00E64031" w:rsidRDefault="00BA2E77" w:rsidP="00B05D79">
      <w:pPr>
        <w:pStyle w:val="Prrafodelista"/>
        <w:numPr>
          <w:ilvl w:val="0"/>
          <w:numId w:val="3"/>
        </w:numPr>
        <w:spacing w:after="0" w:line="240" w:lineRule="auto"/>
        <w:jc w:val="both"/>
        <w:rPr>
          <w:rStyle w:val="Hipervnculo"/>
          <w:rFonts w:cstheme="minorHAnsi"/>
          <w:color w:val="auto"/>
          <w:sz w:val="24"/>
          <w:szCs w:val="24"/>
          <w:u w:val="none"/>
        </w:rPr>
      </w:pPr>
      <w:hyperlink r:id="rId21" w:history="1">
        <w:r w:rsidR="00AE7630" w:rsidRPr="001D20F5">
          <w:rPr>
            <w:rStyle w:val="Hipervnculo"/>
            <w:rFonts w:cstheme="minorHAnsi"/>
            <w:color w:val="auto"/>
            <w:sz w:val="24"/>
            <w:szCs w:val="24"/>
            <w:u w:val="none"/>
          </w:rPr>
          <w:t>https://www.info.gov.hk/info/sars/en/useofbleach.htm</w:t>
        </w:r>
      </w:hyperlink>
      <w:r w:rsidR="00594B84" w:rsidRPr="001D20F5">
        <w:rPr>
          <w:rStyle w:val="Hipervnculo"/>
          <w:rFonts w:cstheme="minorHAnsi"/>
          <w:color w:val="auto"/>
          <w:sz w:val="24"/>
          <w:szCs w:val="24"/>
          <w:u w:val="none"/>
        </w:rPr>
        <w:t xml:space="preserve"> </w:t>
      </w:r>
    </w:p>
    <w:p w:rsidR="00AE7630" w:rsidRPr="001D20F5" w:rsidRDefault="00594B84" w:rsidP="00E64031">
      <w:pPr>
        <w:pStyle w:val="Prrafodelista"/>
        <w:spacing w:after="0" w:line="240" w:lineRule="auto"/>
        <w:jc w:val="both"/>
        <w:rPr>
          <w:rStyle w:val="Hipervnculo"/>
          <w:rFonts w:cstheme="minorHAnsi"/>
          <w:color w:val="auto"/>
          <w:sz w:val="24"/>
          <w:szCs w:val="24"/>
          <w:u w:val="none"/>
        </w:rPr>
      </w:pPr>
      <w:r w:rsidRPr="001D20F5">
        <w:rPr>
          <w:rStyle w:val="Hipervnculo"/>
          <w:rFonts w:cstheme="minorHAnsi"/>
          <w:color w:val="auto"/>
          <w:sz w:val="24"/>
          <w:szCs w:val="24"/>
          <w:u w:val="none"/>
        </w:rPr>
        <w:t>(Consultado 23/04/2020)</w:t>
      </w:r>
    </w:p>
    <w:p w:rsidR="00045189" w:rsidRPr="001D20F5" w:rsidRDefault="00045189" w:rsidP="00B05D79">
      <w:pPr>
        <w:pStyle w:val="Prrafodelista"/>
        <w:numPr>
          <w:ilvl w:val="0"/>
          <w:numId w:val="3"/>
        </w:numPr>
        <w:spacing w:after="0" w:line="240" w:lineRule="auto"/>
        <w:jc w:val="both"/>
        <w:rPr>
          <w:rFonts w:cstheme="minorHAnsi"/>
          <w:sz w:val="24"/>
          <w:szCs w:val="24"/>
          <w:lang w:val="en-GB"/>
        </w:rPr>
      </w:pPr>
      <w:r w:rsidRPr="001D20F5">
        <w:rPr>
          <w:rFonts w:cstheme="minorHAnsi"/>
          <w:b/>
          <w:bCs/>
          <w:sz w:val="24"/>
          <w:szCs w:val="24"/>
          <w:lang w:val="en-GB"/>
        </w:rPr>
        <w:t>Chlorine Dilution Calculator</w:t>
      </w:r>
      <w:r w:rsidR="00B250BA" w:rsidRPr="001D20F5">
        <w:rPr>
          <w:rFonts w:cstheme="minorHAnsi"/>
          <w:b/>
          <w:bCs/>
          <w:sz w:val="24"/>
          <w:szCs w:val="24"/>
          <w:lang w:val="en-GB"/>
        </w:rPr>
        <w:t xml:space="preserve">: </w:t>
      </w:r>
      <w:hyperlink r:id="rId22" w:history="1">
        <w:r w:rsidRPr="001D20F5">
          <w:rPr>
            <w:rStyle w:val="Hipervnculo"/>
            <w:rFonts w:cstheme="minorHAnsi"/>
            <w:color w:val="auto"/>
            <w:sz w:val="24"/>
            <w:szCs w:val="24"/>
            <w:u w:val="none"/>
            <w:lang w:val="en-GB"/>
          </w:rPr>
          <w:t>https://www.publichealthontario.ca/en/health-topics/environmental-occupational-health/water-quality/chlorine-dilution-calculator</w:t>
        </w:r>
      </w:hyperlink>
      <w:r w:rsidR="00594B84" w:rsidRPr="001D20F5">
        <w:rPr>
          <w:rStyle w:val="Hipervnculo"/>
          <w:rFonts w:cstheme="minorHAnsi"/>
          <w:color w:val="auto"/>
          <w:sz w:val="24"/>
          <w:szCs w:val="24"/>
          <w:u w:val="none"/>
          <w:lang w:val="en-GB"/>
        </w:rPr>
        <w:t xml:space="preserve"> </w:t>
      </w:r>
      <w:r w:rsidR="00594B84" w:rsidRPr="001D20F5">
        <w:rPr>
          <w:rStyle w:val="Hipervnculo"/>
          <w:rFonts w:cstheme="minorHAnsi"/>
          <w:color w:val="auto"/>
          <w:sz w:val="24"/>
          <w:szCs w:val="24"/>
          <w:u w:val="none"/>
        </w:rPr>
        <w:t>(Consultado 23/04/2020)</w:t>
      </w:r>
    </w:p>
    <w:p w:rsidR="00B81C24" w:rsidRPr="001D20F5" w:rsidRDefault="00D714A4" w:rsidP="00B05D79">
      <w:pPr>
        <w:spacing w:after="0" w:line="240" w:lineRule="auto"/>
        <w:ind w:left="709" w:hanging="425"/>
        <w:jc w:val="both"/>
        <w:rPr>
          <w:rFonts w:cstheme="minorHAnsi"/>
          <w:sz w:val="24"/>
          <w:szCs w:val="24"/>
        </w:rPr>
      </w:pPr>
      <w:r w:rsidRPr="001D20F5">
        <w:rPr>
          <w:rFonts w:cstheme="minorHAnsi"/>
          <w:sz w:val="24"/>
          <w:szCs w:val="24"/>
        </w:rPr>
        <w:t>12</w:t>
      </w:r>
      <w:r w:rsidR="00B250BA" w:rsidRPr="001D20F5">
        <w:rPr>
          <w:rFonts w:cstheme="minorHAnsi"/>
          <w:sz w:val="24"/>
          <w:szCs w:val="24"/>
        </w:rPr>
        <w:t xml:space="preserve">. </w:t>
      </w:r>
      <w:hyperlink r:id="rId23" w:history="1">
        <w:r w:rsidR="00B81C24" w:rsidRPr="001D20F5">
          <w:rPr>
            <w:rStyle w:val="Hipervnculo"/>
            <w:rFonts w:cstheme="minorHAnsi"/>
            <w:color w:val="auto"/>
            <w:sz w:val="24"/>
            <w:szCs w:val="24"/>
            <w:u w:val="none"/>
          </w:rPr>
          <w:t>https://www.ipswichma.gov/DocumentCenter/View/10072/50ppm-Guidelines-on-the-Use-of-Disinfectants</w:t>
        </w:r>
      </w:hyperlink>
      <w:r w:rsidR="00594B84" w:rsidRPr="001D20F5">
        <w:rPr>
          <w:rStyle w:val="Hipervnculo"/>
          <w:rFonts w:cstheme="minorHAnsi"/>
          <w:color w:val="auto"/>
          <w:sz w:val="24"/>
          <w:szCs w:val="24"/>
          <w:u w:val="none"/>
        </w:rPr>
        <w:t xml:space="preserve"> (Consultado 23/04/2020)</w:t>
      </w:r>
    </w:p>
    <w:p w:rsidR="00B81C24" w:rsidRPr="001D20F5" w:rsidRDefault="00D714A4" w:rsidP="00B05D79">
      <w:pPr>
        <w:spacing w:after="0" w:line="240" w:lineRule="auto"/>
        <w:ind w:left="709" w:hanging="425"/>
        <w:jc w:val="both"/>
        <w:rPr>
          <w:rFonts w:cstheme="minorHAnsi"/>
          <w:sz w:val="24"/>
          <w:szCs w:val="24"/>
        </w:rPr>
      </w:pPr>
      <w:r w:rsidRPr="001D20F5">
        <w:rPr>
          <w:rFonts w:cstheme="minorHAnsi"/>
          <w:sz w:val="24"/>
          <w:szCs w:val="24"/>
        </w:rPr>
        <w:t>13</w:t>
      </w:r>
      <w:r w:rsidR="00B250BA" w:rsidRPr="001D20F5">
        <w:rPr>
          <w:rFonts w:cstheme="minorHAnsi"/>
          <w:sz w:val="24"/>
          <w:szCs w:val="24"/>
        </w:rPr>
        <w:t xml:space="preserve">. </w:t>
      </w:r>
      <w:proofErr w:type="spellStart"/>
      <w:r w:rsidR="00B81C24" w:rsidRPr="001D20F5">
        <w:rPr>
          <w:rFonts w:cstheme="minorHAnsi"/>
          <w:sz w:val="24"/>
          <w:szCs w:val="24"/>
        </w:rPr>
        <w:t>Annex</w:t>
      </w:r>
      <w:proofErr w:type="spellEnd"/>
      <w:r w:rsidR="00B81C24" w:rsidRPr="001D20F5">
        <w:rPr>
          <w:rFonts w:cstheme="minorHAnsi"/>
          <w:sz w:val="24"/>
          <w:szCs w:val="24"/>
        </w:rPr>
        <w:t xml:space="preserve"> 7. </w:t>
      </w:r>
      <w:proofErr w:type="spellStart"/>
      <w:r w:rsidR="00B81C24" w:rsidRPr="001D20F5">
        <w:rPr>
          <w:rFonts w:cstheme="minorHAnsi"/>
          <w:sz w:val="24"/>
          <w:szCs w:val="24"/>
        </w:rPr>
        <w:t>Disinfection</w:t>
      </w:r>
      <w:proofErr w:type="spellEnd"/>
      <w:r w:rsidR="00B81C24" w:rsidRPr="001D20F5">
        <w:rPr>
          <w:rFonts w:cstheme="minorHAnsi"/>
          <w:sz w:val="24"/>
          <w:szCs w:val="24"/>
        </w:rPr>
        <w:t xml:space="preserve"> DILUCIONES</w:t>
      </w:r>
      <w:r w:rsidR="00B250BA" w:rsidRPr="001D20F5">
        <w:rPr>
          <w:rFonts w:cstheme="minorHAnsi"/>
          <w:sz w:val="24"/>
          <w:szCs w:val="24"/>
        </w:rPr>
        <w:t xml:space="preserve">. </w:t>
      </w:r>
      <w:hyperlink r:id="rId24" w:history="1">
        <w:r w:rsidR="00B81C24" w:rsidRPr="001D20F5">
          <w:rPr>
            <w:rStyle w:val="Hipervnculo"/>
            <w:rFonts w:cstheme="minorHAnsi"/>
            <w:color w:val="auto"/>
            <w:sz w:val="24"/>
            <w:szCs w:val="24"/>
            <w:u w:val="none"/>
          </w:rPr>
          <w:t>https://www.who.int/ihr/publications/Annex7.pdf</w:t>
        </w:r>
      </w:hyperlink>
      <w:r w:rsidR="00594B84" w:rsidRPr="001D20F5">
        <w:rPr>
          <w:rStyle w:val="Hipervnculo"/>
          <w:rFonts w:cstheme="minorHAnsi"/>
          <w:color w:val="auto"/>
          <w:sz w:val="24"/>
          <w:szCs w:val="24"/>
          <w:u w:val="none"/>
        </w:rPr>
        <w:t xml:space="preserve"> (Consultado 23/04/2020)</w:t>
      </w:r>
    </w:p>
    <w:p w:rsidR="00E64031" w:rsidRDefault="00D714A4" w:rsidP="00B05D79">
      <w:pPr>
        <w:spacing w:after="0" w:line="240" w:lineRule="auto"/>
        <w:ind w:left="709" w:hanging="425"/>
        <w:jc w:val="both"/>
        <w:rPr>
          <w:rStyle w:val="Hipervnculo"/>
          <w:rFonts w:cstheme="minorHAnsi"/>
          <w:color w:val="auto"/>
          <w:sz w:val="24"/>
          <w:szCs w:val="24"/>
          <w:u w:val="none"/>
        </w:rPr>
      </w:pPr>
      <w:r w:rsidRPr="001D20F5">
        <w:rPr>
          <w:rFonts w:cstheme="minorHAnsi"/>
          <w:sz w:val="24"/>
          <w:szCs w:val="24"/>
          <w:lang w:val="en-GB"/>
        </w:rPr>
        <w:t>14</w:t>
      </w:r>
      <w:r w:rsidR="00B250BA" w:rsidRPr="001D20F5">
        <w:rPr>
          <w:rFonts w:cstheme="minorHAnsi"/>
          <w:sz w:val="24"/>
          <w:szCs w:val="24"/>
          <w:lang w:val="en-GB"/>
        </w:rPr>
        <w:t xml:space="preserve">. </w:t>
      </w:r>
      <w:r w:rsidR="00004B12" w:rsidRPr="001D20F5">
        <w:rPr>
          <w:rFonts w:cstheme="minorHAnsi"/>
          <w:sz w:val="24"/>
          <w:szCs w:val="24"/>
          <w:lang w:val="en-GB"/>
        </w:rPr>
        <w:t>Using Bleach as a Disinfectant</w:t>
      </w:r>
      <w:r w:rsidR="00B250BA" w:rsidRPr="001D20F5">
        <w:rPr>
          <w:rFonts w:cstheme="minorHAnsi"/>
          <w:sz w:val="24"/>
          <w:szCs w:val="24"/>
          <w:lang w:val="en-GB"/>
        </w:rPr>
        <w:t xml:space="preserve">. </w:t>
      </w:r>
      <w:hyperlink r:id="rId25" w:history="1">
        <w:r w:rsidR="00004B12" w:rsidRPr="001D20F5">
          <w:rPr>
            <w:rStyle w:val="Hipervnculo"/>
            <w:rFonts w:cstheme="minorHAnsi"/>
            <w:color w:val="auto"/>
            <w:sz w:val="24"/>
            <w:szCs w:val="24"/>
            <w:u w:val="none"/>
          </w:rPr>
          <w:t>https://www.northeastern.edu/ehs/wp-content/uploads/2014/12/Bleach-Fact-Sheet-Draft.ejc2_.pdf</w:t>
        </w:r>
      </w:hyperlink>
      <w:r w:rsidR="00594B84" w:rsidRPr="001D20F5">
        <w:rPr>
          <w:rStyle w:val="Hipervnculo"/>
          <w:rFonts w:cstheme="minorHAnsi"/>
          <w:color w:val="auto"/>
          <w:sz w:val="24"/>
          <w:szCs w:val="24"/>
          <w:u w:val="none"/>
        </w:rPr>
        <w:t xml:space="preserve"> </w:t>
      </w:r>
    </w:p>
    <w:p w:rsidR="00004B12" w:rsidRPr="001D20F5" w:rsidRDefault="00E64031" w:rsidP="00B05D79">
      <w:pPr>
        <w:spacing w:after="0" w:line="240" w:lineRule="auto"/>
        <w:ind w:left="709" w:hanging="425"/>
        <w:jc w:val="both"/>
        <w:rPr>
          <w:rFonts w:cstheme="minorHAnsi"/>
          <w:sz w:val="24"/>
          <w:szCs w:val="24"/>
        </w:rPr>
      </w:pPr>
      <w:r>
        <w:rPr>
          <w:rStyle w:val="Hipervnculo"/>
          <w:rFonts w:cstheme="minorHAnsi"/>
          <w:color w:val="auto"/>
          <w:sz w:val="24"/>
          <w:szCs w:val="24"/>
          <w:u w:val="none"/>
        </w:rPr>
        <w:t xml:space="preserve">        </w:t>
      </w:r>
      <w:r w:rsidR="00594B84" w:rsidRPr="001D20F5">
        <w:rPr>
          <w:rStyle w:val="Hipervnculo"/>
          <w:rFonts w:cstheme="minorHAnsi"/>
          <w:color w:val="auto"/>
          <w:sz w:val="24"/>
          <w:szCs w:val="24"/>
          <w:u w:val="none"/>
        </w:rPr>
        <w:t>(Consultado 23/04/2020)</w:t>
      </w:r>
    </w:p>
    <w:p w:rsidR="004335F9" w:rsidRPr="001D20F5" w:rsidRDefault="00D714A4" w:rsidP="00B05D79">
      <w:pPr>
        <w:spacing w:after="0" w:line="240" w:lineRule="auto"/>
        <w:ind w:left="709" w:hanging="425"/>
        <w:jc w:val="both"/>
        <w:rPr>
          <w:rStyle w:val="Hipervnculo"/>
          <w:rFonts w:cstheme="minorHAnsi"/>
          <w:color w:val="auto"/>
          <w:sz w:val="24"/>
          <w:szCs w:val="24"/>
          <w:u w:val="none"/>
          <w:lang w:val="en-GB"/>
        </w:rPr>
      </w:pPr>
      <w:r w:rsidRPr="001D20F5">
        <w:rPr>
          <w:rFonts w:cstheme="minorHAnsi"/>
          <w:sz w:val="24"/>
          <w:szCs w:val="24"/>
          <w:lang w:val="en-GB"/>
        </w:rPr>
        <w:t>15</w:t>
      </w:r>
      <w:r w:rsidR="00B250BA" w:rsidRPr="001D20F5">
        <w:rPr>
          <w:rFonts w:cstheme="minorHAnsi"/>
          <w:sz w:val="24"/>
          <w:szCs w:val="24"/>
          <w:lang w:val="en-GB"/>
        </w:rPr>
        <w:t>.</w:t>
      </w:r>
      <w:r w:rsidR="00E64031">
        <w:rPr>
          <w:rFonts w:cstheme="minorHAnsi"/>
          <w:sz w:val="24"/>
          <w:szCs w:val="24"/>
          <w:lang w:val="en-GB"/>
        </w:rPr>
        <w:t xml:space="preserve"> </w:t>
      </w:r>
      <w:r w:rsidR="001A38F7" w:rsidRPr="001D20F5">
        <w:rPr>
          <w:rFonts w:cstheme="minorHAnsi"/>
          <w:bCs/>
          <w:sz w:val="24"/>
          <w:szCs w:val="24"/>
          <w:lang w:val="en-GB"/>
        </w:rPr>
        <w:t>Cleaning and Disinfecting the Compounding Area</w:t>
      </w:r>
      <w:r w:rsidR="00B250BA" w:rsidRPr="001D20F5">
        <w:rPr>
          <w:rFonts w:cstheme="minorHAnsi"/>
          <w:bCs/>
          <w:sz w:val="24"/>
          <w:szCs w:val="24"/>
          <w:lang w:val="en-GB"/>
        </w:rPr>
        <w:t>.</w:t>
      </w:r>
      <w:r w:rsidR="00594B84" w:rsidRPr="001D20F5">
        <w:rPr>
          <w:rFonts w:cstheme="minorHAnsi"/>
          <w:bCs/>
          <w:sz w:val="24"/>
          <w:szCs w:val="24"/>
          <w:lang w:val="en-GB"/>
        </w:rPr>
        <w:t xml:space="preserve"> </w:t>
      </w:r>
      <w:hyperlink r:id="rId26" w:history="1">
        <w:r w:rsidR="001A38F7" w:rsidRPr="001D20F5">
          <w:rPr>
            <w:rStyle w:val="Hipervnculo"/>
            <w:rFonts w:cstheme="minorHAnsi"/>
            <w:color w:val="auto"/>
            <w:sz w:val="24"/>
            <w:szCs w:val="24"/>
            <w:u w:val="none"/>
          </w:rPr>
          <w:t>http://bop.nv.gov/uploadedFiles/bopnvgov/content/Resources/ALL/Cleaning%20and%20Disinfecting%20the%20Compounding%20Area%2010.31.17.pdf</w:t>
        </w:r>
      </w:hyperlink>
      <w:r w:rsidR="0080029A" w:rsidRPr="001D20F5">
        <w:rPr>
          <w:rStyle w:val="Hipervnculo"/>
          <w:rFonts w:cstheme="minorHAnsi"/>
          <w:color w:val="auto"/>
          <w:sz w:val="24"/>
          <w:szCs w:val="24"/>
          <w:u w:val="none"/>
        </w:rPr>
        <w:t xml:space="preserve">15. </w:t>
      </w:r>
      <w:r w:rsidR="0080029A" w:rsidRPr="001D20F5">
        <w:rPr>
          <w:rStyle w:val="Hipervnculo"/>
          <w:rFonts w:cstheme="minorHAnsi"/>
          <w:color w:val="auto"/>
          <w:sz w:val="24"/>
          <w:szCs w:val="24"/>
          <w:u w:val="none"/>
          <w:lang w:val="en-GB"/>
        </w:rPr>
        <w:t xml:space="preserve">G. </w:t>
      </w:r>
      <w:proofErr w:type="spellStart"/>
      <w:r w:rsidR="0080029A" w:rsidRPr="001D20F5">
        <w:rPr>
          <w:rStyle w:val="Hipervnculo"/>
          <w:rFonts w:cstheme="minorHAnsi"/>
          <w:color w:val="auto"/>
          <w:sz w:val="24"/>
          <w:szCs w:val="24"/>
          <w:u w:val="none"/>
          <w:lang w:val="en-GB"/>
        </w:rPr>
        <w:t>Kampf</w:t>
      </w:r>
      <w:proofErr w:type="spellEnd"/>
      <w:r w:rsidR="0080029A" w:rsidRPr="001D20F5">
        <w:rPr>
          <w:rStyle w:val="Hipervnculo"/>
          <w:rFonts w:cstheme="minorHAnsi"/>
          <w:color w:val="auto"/>
          <w:sz w:val="24"/>
          <w:szCs w:val="24"/>
          <w:u w:val="none"/>
          <w:lang w:val="en-GB"/>
        </w:rPr>
        <w:t xml:space="preserve"> et al. </w:t>
      </w:r>
    </w:p>
    <w:p w:rsidR="00356E33" w:rsidRPr="001D20F5" w:rsidRDefault="002E34E6" w:rsidP="00B05D79">
      <w:pPr>
        <w:spacing w:after="0" w:line="240" w:lineRule="auto"/>
        <w:ind w:left="709" w:hanging="425"/>
        <w:jc w:val="both"/>
        <w:rPr>
          <w:rStyle w:val="Hipervnculo"/>
          <w:rFonts w:cstheme="minorHAnsi"/>
          <w:color w:val="auto"/>
          <w:sz w:val="24"/>
          <w:szCs w:val="24"/>
          <w:u w:val="none"/>
        </w:rPr>
      </w:pPr>
      <w:r w:rsidRPr="001D20F5">
        <w:rPr>
          <w:rFonts w:cstheme="minorHAnsi"/>
          <w:sz w:val="24"/>
          <w:szCs w:val="24"/>
          <w:lang w:val="en-GB"/>
        </w:rPr>
        <w:t xml:space="preserve">16. </w:t>
      </w:r>
      <w:r w:rsidR="0080029A" w:rsidRPr="001D20F5">
        <w:rPr>
          <w:rFonts w:cstheme="minorHAnsi"/>
          <w:sz w:val="24"/>
          <w:szCs w:val="24"/>
          <w:lang w:val="en-GB"/>
        </w:rPr>
        <w:t>Persistence of coronaviruses on inanimate surfaces and their inactivation with biocidal agents</w:t>
      </w:r>
      <w:r w:rsidR="00B548DB" w:rsidRPr="001D20F5">
        <w:rPr>
          <w:rFonts w:cstheme="minorHAnsi"/>
          <w:i/>
          <w:iCs/>
          <w:sz w:val="24"/>
          <w:szCs w:val="24"/>
          <w:lang w:val="en-GB"/>
        </w:rPr>
        <w:t>.</w:t>
      </w:r>
      <w:r w:rsidR="0080029A" w:rsidRPr="001D20F5">
        <w:rPr>
          <w:rStyle w:val="Hipervnculo"/>
          <w:rFonts w:cstheme="minorHAnsi"/>
          <w:color w:val="auto"/>
          <w:sz w:val="24"/>
          <w:szCs w:val="24"/>
          <w:u w:val="none"/>
          <w:lang w:val="en-GB"/>
        </w:rPr>
        <w:t xml:space="preserve"> </w:t>
      </w:r>
      <w:proofErr w:type="spellStart"/>
      <w:r w:rsidR="0080029A" w:rsidRPr="001D20F5">
        <w:rPr>
          <w:rStyle w:val="Hipervnculo"/>
          <w:rFonts w:cstheme="minorHAnsi"/>
          <w:color w:val="auto"/>
          <w:sz w:val="24"/>
          <w:szCs w:val="24"/>
          <w:u w:val="none"/>
        </w:rPr>
        <w:t>Journal</w:t>
      </w:r>
      <w:proofErr w:type="spellEnd"/>
      <w:r w:rsidR="0080029A" w:rsidRPr="001D20F5">
        <w:rPr>
          <w:rStyle w:val="Hipervnculo"/>
          <w:rFonts w:cstheme="minorHAnsi"/>
          <w:color w:val="auto"/>
          <w:sz w:val="24"/>
          <w:szCs w:val="24"/>
          <w:u w:val="none"/>
        </w:rPr>
        <w:t xml:space="preserve"> </w:t>
      </w:r>
      <w:proofErr w:type="spellStart"/>
      <w:r w:rsidR="0080029A" w:rsidRPr="001D20F5">
        <w:rPr>
          <w:rStyle w:val="Hipervnculo"/>
          <w:rFonts w:cstheme="minorHAnsi"/>
          <w:color w:val="auto"/>
          <w:sz w:val="24"/>
          <w:szCs w:val="24"/>
          <w:u w:val="none"/>
        </w:rPr>
        <w:t>of</w:t>
      </w:r>
      <w:proofErr w:type="spellEnd"/>
      <w:r w:rsidR="0080029A" w:rsidRPr="001D20F5">
        <w:rPr>
          <w:rStyle w:val="Hipervnculo"/>
          <w:rFonts w:cstheme="minorHAnsi"/>
          <w:color w:val="auto"/>
          <w:sz w:val="24"/>
          <w:szCs w:val="24"/>
          <w:u w:val="none"/>
        </w:rPr>
        <w:t xml:space="preserve"> Ho</w:t>
      </w:r>
      <w:r w:rsidR="00B548DB" w:rsidRPr="001D20F5">
        <w:rPr>
          <w:rStyle w:val="Hipervnculo"/>
          <w:rFonts w:cstheme="minorHAnsi"/>
          <w:color w:val="auto"/>
          <w:sz w:val="24"/>
          <w:szCs w:val="24"/>
          <w:u w:val="none"/>
        </w:rPr>
        <w:t xml:space="preserve">spital </w:t>
      </w:r>
      <w:proofErr w:type="spellStart"/>
      <w:r w:rsidR="00B548DB" w:rsidRPr="001D20F5">
        <w:rPr>
          <w:rStyle w:val="Hipervnculo"/>
          <w:rFonts w:cstheme="minorHAnsi"/>
          <w:color w:val="auto"/>
          <w:sz w:val="24"/>
          <w:szCs w:val="24"/>
          <w:u w:val="none"/>
        </w:rPr>
        <w:t>Infection</w:t>
      </w:r>
      <w:proofErr w:type="spellEnd"/>
      <w:r w:rsidR="00B548DB" w:rsidRPr="001D20F5">
        <w:rPr>
          <w:rStyle w:val="Hipervnculo"/>
          <w:rFonts w:cstheme="minorHAnsi"/>
          <w:color w:val="auto"/>
          <w:sz w:val="24"/>
          <w:szCs w:val="24"/>
          <w:u w:val="none"/>
        </w:rPr>
        <w:t xml:space="preserve"> 104 (2020) 246-</w:t>
      </w:r>
      <w:r w:rsidR="0080029A" w:rsidRPr="001D20F5">
        <w:rPr>
          <w:rStyle w:val="Hipervnculo"/>
          <w:rFonts w:cstheme="minorHAnsi"/>
          <w:color w:val="auto"/>
          <w:sz w:val="24"/>
          <w:szCs w:val="24"/>
          <w:u w:val="none"/>
        </w:rPr>
        <w:t>251</w:t>
      </w:r>
      <w:r w:rsidR="00B548DB" w:rsidRPr="001D20F5">
        <w:rPr>
          <w:rStyle w:val="Hipervnculo"/>
          <w:rFonts w:cstheme="minorHAnsi"/>
          <w:color w:val="auto"/>
          <w:sz w:val="24"/>
          <w:szCs w:val="24"/>
          <w:u w:val="none"/>
        </w:rPr>
        <w:t>. doi.org/10.1016/j.jhin.2020.01.022</w:t>
      </w:r>
      <w:r w:rsidR="00594B84" w:rsidRPr="001D20F5">
        <w:rPr>
          <w:rStyle w:val="Hipervnculo"/>
          <w:rFonts w:cstheme="minorHAnsi"/>
          <w:color w:val="auto"/>
          <w:sz w:val="24"/>
          <w:szCs w:val="24"/>
          <w:u w:val="none"/>
        </w:rPr>
        <w:t xml:space="preserve"> (Consultado 23/04/2020)</w:t>
      </w:r>
    </w:p>
    <w:p w:rsidR="00594B84" w:rsidRPr="001D20F5" w:rsidRDefault="00594B84" w:rsidP="00B05D79">
      <w:pPr>
        <w:spacing w:after="0" w:line="240" w:lineRule="auto"/>
        <w:ind w:left="709" w:hanging="425"/>
        <w:jc w:val="both"/>
        <w:rPr>
          <w:rStyle w:val="Hipervnculo"/>
          <w:rFonts w:cstheme="minorHAnsi"/>
          <w:color w:val="auto"/>
          <w:sz w:val="24"/>
          <w:szCs w:val="24"/>
          <w:u w:val="none"/>
          <w:lang w:val="en-GB"/>
        </w:rPr>
      </w:pPr>
      <w:r w:rsidRPr="001D20F5">
        <w:rPr>
          <w:rStyle w:val="Hipervnculo"/>
          <w:rFonts w:cstheme="minorHAnsi"/>
          <w:color w:val="auto"/>
          <w:sz w:val="24"/>
          <w:szCs w:val="24"/>
          <w:u w:val="none"/>
        </w:rPr>
        <w:t>1</w:t>
      </w:r>
      <w:r w:rsidR="002E34E6" w:rsidRPr="001D20F5">
        <w:rPr>
          <w:rStyle w:val="Hipervnculo"/>
          <w:rFonts w:cstheme="minorHAnsi"/>
          <w:color w:val="auto"/>
          <w:sz w:val="24"/>
          <w:szCs w:val="24"/>
          <w:u w:val="none"/>
        </w:rPr>
        <w:t>7</w:t>
      </w:r>
      <w:r w:rsidRPr="001D20F5">
        <w:rPr>
          <w:rStyle w:val="Hipervnculo"/>
          <w:rFonts w:cstheme="minorHAnsi"/>
          <w:color w:val="auto"/>
          <w:sz w:val="24"/>
          <w:szCs w:val="24"/>
          <w:u w:val="none"/>
        </w:rPr>
        <w:t xml:space="preserve">. Guía de Buenas Prácticas de Preparación de Medicamentos en los Servicios de </w:t>
      </w:r>
      <w:proofErr w:type="spellStart"/>
      <w:r w:rsidRPr="001D20F5">
        <w:rPr>
          <w:rStyle w:val="Hipervnculo"/>
          <w:rFonts w:cstheme="minorHAnsi"/>
          <w:color w:val="auto"/>
          <w:sz w:val="24"/>
          <w:szCs w:val="24"/>
          <w:u w:val="none"/>
        </w:rPr>
        <w:t>Faramcia</w:t>
      </w:r>
      <w:proofErr w:type="spellEnd"/>
      <w:r w:rsidRPr="001D20F5">
        <w:rPr>
          <w:rStyle w:val="Hipervnculo"/>
          <w:rFonts w:cstheme="minorHAnsi"/>
          <w:color w:val="auto"/>
          <w:sz w:val="24"/>
          <w:szCs w:val="24"/>
          <w:u w:val="none"/>
        </w:rPr>
        <w:t xml:space="preserve"> Hospitalaria. </w:t>
      </w:r>
      <w:proofErr w:type="spellStart"/>
      <w:r w:rsidRPr="001D20F5">
        <w:rPr>
          <w:rStyle w:val="Hipervnculo"/>
          <w:rFonts w:cstheme="minorHAnsi"/>
          <w:color w:val="auto"/>
          <w:sz w:val="24"/>
          <w:szCs w:val="24"/>
          <w:u w:val="none"/>
          <w:lang w:val="en-GB"/>
        </w:rPr>
        <w:t>Ministerio</w:t>
      </w:r>
      <w:proofErr w:type="spellEnd"/>
      <w:r w:rsidRPr="001D20F5">
        <w:rPr>
          <w:rStyle w:val="Hipervnculo"/>
          <w:rFonts w:cstheme="minorHAnsi"/>
          <w:color w:val="auto"/>
          <w:sz w:val="24"/>
          <w:szCs w:val="24"/>
          <w:u w:val="none"/>
          <w:lang w:val="en-GB"/>
        </w:rPr>
        <w:t xml:space="preserve"> de </w:t>
      </w:r>
      <w:proofErr w:type="spellStart"/>
      <w:r w:rsidRPr="001D20F5">
        <w:rPr>
          <w:rStyle w:val="Hipervnculo"/>
          <w:rFonts w:cstheme="minorHAnsi"/>
          <w:color w:val="auto"/>
          <w:sz w:val="24"/>
          <w:szCs w:val="24"/>
          <w:u w:val="none"/>
          <w:lang w:val="en-GB"/>
        </w:rPr>
        <w:t>Sanidad</w:t>
      </w:r>
      <w:proofErr w:type="spellEnd"/>
      <w:r w:rsidRPr="001D20F5">
        <w:rPr>
          <w:rStyle w:val="Hipervnculo"/>
          <w:rFonts w:cstheme="minorHAnsi"/>
          <w:color w:val="auto"/>
          <w:sz w:val="24"/>
          <w:szCs w:val="24"/>
          <w:u w:val="none"/>
          <w:lang w:val="en-GB"/>
        </w:rPr>
        <w:t xml:space="preserve"> y </w:t>
      </w:r>
      <w:proofErr w:type="spellStart"/>
      <w:r w:rsidRPr="001D20F5">
        <w:rPr>
          <w:rStyle w:val="Hipervnculo"/>
          <w:rFonts w:cstheme="minorHAnsi"/>
          <w:color w:val="auto"/>
          <w:sz w:val="24"/>
          <w:szCs w:val="24"/>
          <w:u w:val="none"/>
          <w:lang w:val="en-GB"/>
        </w:rPr>
        <w:t>Consumo</w:t>
      </w:r>
      <w:proofErr w:type="spellEnd"/>
      <w:r w:rsidRPr="001D20F5">
        <w:rPr>
          <w:rStyle w:val="Hipervnculo"/>
          <w:rFonts w:cstheme="minorHAnsi"/>
          <w:color w:val="auto"/>
          <w:sz w:val="24"/>
          <w:szCs w:val="24"/>
          <w:u w:val="none"/>
          <w:lang w:val="en-GB"/>
        </w:rPr>
        <w:t>. Junio 2014.</w:t>
      </w:r>
    </w:p>
    <w:p w:rsidR="00493CD6" w:rsidRPr="001D20F5" w:rsidRDefault="00493CD6" w:rsidP="00B05D79">
      <w:pPr>
        <w:spacing w:after="0" w:line="240" w:lineRule="auto"/>
        <w:ind w:left="709" w:hanging="425"/>
        <w:jc w:val="both"/>
        <w:rPr>
          <w:rFonts w:cstheme="minorHAnsi"/>
          <w:sz w:val="24"/>
          <w:szCs w:val="24"/>
        </w:rPr>
      </w:pPr>
      <w:r w:rsidRPr="001D20F5">
        <w:rPr>
          <w:rStyle w:val="Hipervnculo"/>
          <w:rFonts w:cstheme="minorHAnsi"/>
          <w:color w:val="auto"/>
          <w:sz w:val="24"/>
          <w:szCs w:val="24"/>
          <w:u w:val="none"/>
          <w:lang w:val="en-GB"/>
        </w:rPr>
        <w:t>1</w:t>
      </w:r>
      <w:r w:rsidR="002E34E6" w:rsidRPr="001D20F5">
        <w:rPr>
          <w:rStyle w:val="Hipervnculo"/>
          <w:rFonts w:cstheme="minorHAnsi"/>
          <w:color w:val="auto"/>
          <w:sz w:val="24"/>
          <w:szCs w:val="24"/>
          <w:u w:val="none"/>
          <w:lang w:val="en-GB"/>
        </w:rPr>
        <w:t>8</w:t>
      </w:r>
      <w:r w:rsidRPr="001D20F5">
        <w:rPr>
          <w:rStyle w:val="Hipervnculo"/>
          <w:rFonts w:cstheme="minorHAnsi"/>
          <w:color w:val="auto"/>
          <w:sz w:val="24"/>
          <w:szCs w:val="24"/>
          <w:u w:val="none"/>
          <w:lang w:val="en-GB"/>
        </w:rPr>
        <w:t>. USP General Chapter &lt;800&gt; Hazardous Drugs –Handling in Healthcare Settings. Reprinted from USP 40—NF 35, Second Supplement (2017)</w:t>
      </w:r>
      <w:r w:rsidR="00F40500" w:rsidRPr="001D20F5">
        <w:rPr>
          <w:rStyle w:val="Hipervnculo"/>
          <w:rFonts w:cstheme="minorHAnsi"/>
          <w:color w:val="auto"/>
          <w:sz w:val="24"/>
          <w:szCs w:val="24"/>
          <w:u w:val="none"/>
          <w:lang w:val="en-GB"/>
        </w:rPr>
        <w:t xml:space="preserve">. </w:t>
      </w:r>
      <w:r w:rsidR="00F40500" w:rsidRPr="001D20F5">
        <w:rPr>
          <w:rFonts w:cstheme="minorHAnsi"/>
          <w:sz w:val="24"/>
          <w:szCs w:val="24"/>
          <w:lang w:val="en-GB"/>
        </w:rPr>
        <w:t xml:space="preserve">         </w:t>
      </w:r>
      <w:hyperlink r:id="rId27" w:history="1">
        <w:r w:rsidRPr="001D20F5">
          <w:rPr>
            <w:rStyle w:val="Hipervnculo"/>
            <w:rFonts w:cstheme="minorHAnsi"/>
            <w:color w:val="auto"/>
            <w:sz w:val="24"/>
            <w:szCs w:val="24"/>
            <w:u w:val="none"/>
          </w:rPr>
          <w:t>https://www.usp.org/sites/default/files/usp/document/our-work/healthcare-quality-safety/general-chapter-800.pdf</w:t>
        </w:r>
      </w:hyperlink>
      <w:r w:rsidR="001D20F5" w:rsidRPr="001D20F5">
        <w:rPr>
          <w:rFonts w:cstheme="minorHAnsi"/>
          <w:sz w:val="24"/>
          <w:szCs w:val="24"/>
        </w:rPr>
        <w:t xml:space="preserve"> (</w:t>
      </w:r>
      <w:r w:rsidR="002E34E6" w:rsidRPr="001D20F5">
        <w:rPr>
          <w:rFonts w:cstheme="minorHAnsi"/>
          <w:sz w:val="24"/>
          <w:szCs w:val="24"/>
        </w:rPr>
        <w:t>C</w:t>
      </w:r>
      <w:r w:rsidR="004335F9" w:rsidRPr="001D20F5">
        <w:rPr>
          <w:rFonts w:cstheme="minorHAnsi"/>
          <w:sz w:val="24"/>
          <w:szCs w:val="24"/>
        </w:rPr>
        <w:t>onsultado 30/04/2020)</w:t>
      </w:r>
    </w:p>
    <w:p w:rsidR="00F40500" w:rsidRPr="001D20F5" w:rsidRDefault="00F40500" w:rsidP="00E64031">
      <w:pPr>
        <w:spacing w:after="0" w:line="240" w:lineRule="auto"/>
        <w:ind w:left="709" w:hanging="425"/>
        <w:jc w:val="both"/>
        <w:rPr>
          <w:rFonts w:cstheme="minorHAnsi"/>
          <w:sz w:val="24"/>
          <w:szCs w:val="24"/>
        </w:rPr>
      </w:pPr>
      <w:r w:rsidRPr="001D20F5">
        <w:rPr>
          <w:rFonts w:cstheme="minorHAnsi"/>
          <w:sz w:val="24"/>
          <w:szCs w:val="24"/>
        </w:rPr>
        <w:t xml:space="preserve">19. Prevención y control </w:t>
      </w:r>
      <w:proofErr w:type="gramStart"/>
      <w:r w:rsidRPr="001D20F5">
        <w:rPr>
          <w:rFonts w:cstheme="minorHAnsi"/>
          <w:sz w:val="24"/>
          <w:szCs w:val="24"/>
        </w:rPr>
        <w:t>de  las</w:t>
      </w:r>
      <w:proofErr w:type="gramEnd"/>
      <w:r w:rsidRPr="001D20F5">
        <w:rPr>
          <w:rFonts w:cstheme="minorHAnsi"/>
          <w:sz w:val="24"/>
          <w:szCs w:val="24"/>
        </w:rPr>
        <w:t xml:space="preserve"> infecciones respiratorias  agudas con tendencia  epidémica y pandémica  durante la atención sanitaria</w:t>
      </w:r>
      <w:r w:rsidR="00E64031">
        <w:rPr>
          <w:rFonts w:cstheme="minorHAnsi"/>
          <w:sz w:val="24"/>
          <w:szCs w:val="24"/>
        </w:rPr>
        <w:t xml:space="preserve">. </w:t>
      </w:r>
      <w:r w:rsidRPr="001D20F5">
        <w:rPr>
          <w:rFonts w:cstheme="minorHAnsi"/>
          <w:sz w:val="24"/>
          <w:szCs w:val="24"/>
        </w:rPr>
        <w:t xml:space="preserve">Directrices de </w:t>
      </w:r>
      <w:proofErr w:type="gramStart"/>
      <w:r w:rsidRPr="001D20F5">
        <w:rPr>
          <w:rFonts w:cstheme="minorHAnsi"/>
          <w:sz w:val="24"/>
          <w:szCs w:val="24"/>
        </w:rPr>
        <w:t>la  Organización</w:t>
      </w:r>
      <w:proofErr w:type="gramEnd"/>
      <w:r w:rsidRPr="001D20F5">
        <w:rPr>
          <w:rFonts w:cstheme="minorHAnsi"/>
          <w:sz w:val="24"/>
          <w:szCs w:val="24"/>
        </w:rPr>
        <w:t xml:space="preserve"> Mundial de la Salud. 2014. </w:t>
      </w:r>
      <w:hyperlink r:id="rId28" w:tgtFrame="_blank" w:history="1">
        <w:r w:rsidRPr="001D20F5">
          <w:rPr>
            <w:rStyle w:val="Hipervnculo"/>
            <w:color w:val="auto"/>
            <w:u w:val="none"/>
          </w:rPr>
          <w:t>https://www.paho.org/hq/dmdocuments/2014/2014-cha-prevencion-control-atencion-sanitaria.pdf</w:t>
        </w:r>
      </w:hyperlink>
      <w:r w:rsidRPr="001D20F5">
        <w:t>​</w:t>
      </w:r>
      <w:r w:rsidR="006B5413">
        <w:t xml:space="preserve"> </w:t>
      </w:r>
      <w:r w:rsidR="006B5413" w:rsidRPr="006B5413">
        <w:t>(Consultado 30/04/2020)</w:t>
      </w:r>
    </w:p>
    <w:p w:rsidR="00493CD6" w:rsidRPr="001D20F5" w:rsidRDefault="00493CD6" w:rsidP="00B05D79">
      <w:pPr>
        <w:spacing w:after="0" w:line="240" w:lineRule="auto"/>
        <w:ind w:left="709" w:hanging="425"/>
        <w:jc w:val="both"/>
        <w:rPr>
          <w:rFonts w:cstheme="minorHAnsi"/>
          <w:sz w:val="24"/>
          <w:szCs w:val="24"/>
        </w:rPr>
      </w:pPr>
    </w:p>
    <w:sectPr w:rsidR="00493CD6" w:rsidRPr="001D20F5">
      <w:headerReference w:type="even" r:id="rId29"/>
      <w:headerReference w:type="default" r:id="rId30"/>
      <w:footerReference w:type="even" r:id="rId31"/>
      <w:footerReference w:type="default" r:id="rId32"/>
      <w:headerReference w:type="first" r:id="rId33"/>
      <w:footerReference w:type="firs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2E77" w:rsidRDefault="00BA2E77" w:rsidP="00C03025">
      <w:pPr>
        <w:spacing w:after="0" w:line="240" w:lineRule="auto"/>
      </w:pPr>
      <w:r>
        <w:separator/>
      </w:r>
    </w:p>
  </w:endnote>
  <w:endnote w:type="continuationSeparator" w:id="0">
    <w:p w:rsidR="00BA2E77" w:rsidRDefault="00BA2E77" w:rsidP="00C0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1BE3" w:rsidRDefault="00CF1B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1BE3" w:rsidRDefault="00CF1BE3">
    <w:pPr>
      <w:pStyle w:val="Piedepgina"/>
    </w:pPr>
    <w:r>
      <w:t xml:space="preserve">                                                                                                                                              6 de mayo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1BE3" w:rsidRDefault="00CF1B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2E77" w:rsidRDefault="00BA2E77" w:rsidP="00C03025">
      <w:pPr>
        <w:spacing w:after="0" w:line="240" w:lineRule="auto"/>
      </w:pPr>
      <w:r>
        <w:separator/>
      </w:r>
    </w:p>
  </w:footnote>
  <w:footnote w:type="continuationSeparator" w:id="0">
    <w:p w:rsidR="00BA2E77" w:rsidRDefault="00BA2E77" w:rsidP="00C03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1BE3" w:rsidRDefault="00CF1B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025" w:rsidRDefault="00C03025" w:rsidP="00C03025">
    <w:pPr>
      <w:pStyle w:val="Encabezado"/>
      <w:jc w:val="center"/>
    </w:pPr>
    <w:r>
      <w:rPr>
        <w:b/>
        <w:bCs/>
        <w:i/>
        <w:iCs/>
        <w:noProof/>
        <w:lang w:eastAsia="es-ES"/>
      </w:rPr>
      <w:drawing>
        <wp:inline distT="0" distB="0" distL="0" distR="0" wp14:anchorId="0A2B7053" wp14:editId="3F80D521">
          <wp:extent cx="1774190" cy="5245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524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1BE3" w:rsidRDefault="00CF1B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2FBE"/>
    <w:multiLevelType w:val="hybridMultilevel"/>
    <w:tmpl w:val="9F38C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3F138A"/>
    <w:multiLevelType w:val="hybridMultilevel"/>
    <w:tmpl w:val="1534B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8F580A"/>
    <w:multiLevelType w:val="hybridMultilevel"/>
    <w:tmpl w:val="62E0C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4276C87"/>
    <w:multiLevelType w:val="hybridMultilevel"/>
    <w:tmpl w:val="81E46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AF63005"/>
    <w:multiLevelType w:val="multilevel"/>
    <w:tmpl w:val="6C7417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9029A"/>
    <w:multiLevelType w:val="hybridMultilevel"/>
    <w:tmpl w:val="AC5A94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086089"/>
    <w:multiLevelType w:val="hybridMultilevel"/>
    <w:tmpl w:val="485A1952"/>
    <w:lvl w:ilvl="0" w:tplc="0C0A0001">
      <w:start w:val="1"/>
      <w:numFmt w:val="bullet"/>
      <w:lvlText w:val=""/>
      <w:lvlJc w:val="left"/>
      <w:pPr>
        <w:ind w:left="720" w:hanging="360"/>
      </w:pPr>
      <w:rPr>
        <w:rFonts w:ascii="Symbol" w:hAnsi="Symbo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CA00E2"/>
    <w:multiLevelType w:val="hybridMultilevel"/>
    <w:tmpl w:val="8AF08DBA"/>
    <w:lvl w:ilvl="0" w:tplc="B3C41D12">
      <w:start w:val="200"/>
      <w:numFmt w:val="bullet"/>
      <w:lvlText w:val="-"/>
      <w:lvlJc w:val="left"/>
      <w:pPr>
        <w:ind w:left="720" w:hanging="360"/>
      </w:pPr>
      <w:rPr>
        <w:rFonts w:ascii="Calibri" w:eastAsiaTheme="minorHAnsi" w:hAnsi="Calibri" w:cs="Calibri"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CE682F"/>
    <w:multiLevelType w:val="hybridMultilevel"/>
    <w:tmpl w:val="2F9A7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695C8A"/>
    <w:multiLevelType w:val="hybridMultilevel"/>
    <w:tmpl w:val="AA6C9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96B744D"/>
    <w:multiLevelType w:val="hybridMultilevel"/>
    <w:tmpl w:val="AB8C9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A3B0F76"/>
    <w:multiLevelType w:val="hybridMultilevel"/>
    <w:tmpl w:val="3E128918"/>
    <w:lvl w:ilvl="0" w:tplc="CA46735E">
      <w:start w:val="2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6B3F09"/>
    <w:multiLevelType w:val="hybridMultilevel"/>
    <w:tmpl w:val="01D0E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1"/>
  </w:num>
  <w:num w:numId="3">
    <w:abstractNumId w:val="5"/>
  </w:num>
  <w:num w:numId="4">
    <w:abstractNumId w:val="7"/>
  </w:num>
  <w:num w:numId="5">
    <w:abstractNumId w:val="8"/>
  </w:num>
  <w:num w:numId="6">
    <w:abstractNumId w:val="2"/>
  </w:num>
  <w:num w:numId="7">
    <w:abstractNumId w:val="10"/>
  </w:num>
  <w:num w:numId="8">
    <w:abstractNumId w:val="9"/>
  </w:num>
  <w:num w:numId="9">
    <w:abstractNumId w:val="12"/>
  </w:num>
  <w:num w:numId="10">
    <w:abstractNumId w:val="3"/>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8E"/>
    <w:rsid w:val="00004B12"/>
    <w:rsid w:val="000209F2"/>
    <w:rsid w:val="000274E5"/>
    <w:rsid w:val="000321B0"/>
    <w:rsid w:val="00045189"/>
    <w:rsid w:val="000A03EB"/>
    <w:rsid w:val="000B44FB"/>
    <w:rsid w:val="00120934"/>
    <w:rsid w:val="00123556"/>
    <w:rsid w:val="00145BE7"/>
    <w:rsid w:val="00150468"/>
    <w:rsid w:val="001509D4"/>
    <w:rsid w:val="0015649D"/>
    <w:rsid w:val="00157E9C"/>
    <w:rsid w:val="00170882"/>
    <w:rsid w:val="00193016"/>
    <w:rsid w:val="001A38F7"/>
    <w:rsid w:val="001D20F5"/>
    <w:rsid w:val="001E1DA3"/>
    <w:rsid w:val="00203AAE"/>
    <w:rsid w:val="00204E92"/>
    <w:rsid w:val="00216D28"/>
    <w:rsid w:val="0023385E"/>
    <w:rsid w:val="00236D92"/>
    <w:rsid w:val="00244D2B"/>
    <w:rsid w:val="002520D6"/>
    <w:rsid w:val="002722C3"/>
    <w:rsid w:val="00284733"/>
    <w:rsid w:val="002E34E6"/>
    <w:rsid w:val="0031016C"/>
    <w:rsid w:val="003304C3"/>
    <w:rsid w:val="003415A1"/>
    <w:rsid w:val="00356E33"/>
    <w:rsid w:val="00360611"/>
    <w:rsid w:val="003620A3"/>
    <w:rsid w:val="00364F42"/>
    <w:rsid w:val="00366742"/>
    <w:rsid w:val="003C2F30"/>
    <w:rsid w:val="003D748D"/>
    <w:rsid w:val="004335F9"/>
    <w:rsid w:val="00440E20"/>
    <w:rsid w:val="004572AC"/>
    <w:rsid w:val="00474EEB"/>
    <w:rsid w:val="0047605A"/>
    <w:rsid w:val="00493CD6"/>
    <w:rsid w:val="004C00B6"/>
    <w:rsid w:val="004F2A38"/>
    <w:rsid w:val="004F3065"/>
    <w:rsid w:val="00547492"/>
    <w:rsid w:val="00560D12"/>
    <w:rsid w:val="00561D47"/>
    <w:rsid w:val="0056206C"/>
    <w:rsid w:val="00571BB0"/>
    <w:rsid w:val="00594B84"/>
    <w:rsid w:val="005A2C15"/>
    <w:rsid w:val="005A546C"/>
    <w:rsid w:val="00602643"/>
    <w:rsid w:val="00614CCF"/>
    <w:rsid w:val="00634ABE"/>
    <w:rsid w:val="00655A63"/>
    <w:rsid w:val="00656354"/>
    <w:rsid w:val="00656425"/>
    <w:rsid w:val="006730CF"/>
    <w:rsid w:val="0067758E"/>
    <w:rsid w:val="00681CB6"/>
    <w:rsid w:val="006840BA"/>
    <w:rsid w:val="006B2F3F"/>
    <w:rsid w:val="006B5413"/>
    <w:rsid w:val="006E0E3C"/>
    <w:rsid w:val="007214E3"/>
    <w:rsid w:val="007A52C5"/>
    <w:rsid w:val="007C315A"/>
    <w:rsid w:val="007C3181"/>
    <w:rsid w:val="007C5818"/>
    <w:rsid w:val="0080029A"/>
    <w:rsid w:val="00821FFA"/>
    <w:rsid w:val="00872E0F"/>
    <w:rsid w:val="008A6740"/>
    <w:rsid w:val="008C1662"/>
    <w:rsid w:val="008E267D"/>
    <w:rsid w:val="008E34A8"/>
    <w:rsid w:val="009508A8"/>
    <w:rsid w:val="00960545"/>
    <w:rsid w:val="0097797D"/>
    <w:rsid w:val="009D6029"/>
    <w:rsid w:val="00A04E02"/>
    <w:rsid w:val="00A43B10"/>
    <w:rsid w:val="00A6270E"/>
    <w:rsid w:val="00A63930"/>
    <w:rsid w:val="00A67E66"/>
    <w:rsid w:val="00AA1C51"/>
    <w:rsid w:val="00AE7630"/>
    <w:rsid w:val="00B00D92"/>
    <w:rsid w:val="00B05D79"/>
    <w:rsid w:val="00B1515E"/>
    <w:rsid w:val="00B250BA"/>
    <w:rsid w:val="00B548DB"/>
    <w:rsid w:val="00B67F93"/>
    <w:rsid w:val="00B81C24"/>
    <w:rsid w:val="00B822CD"/>
    <w:rsid w:val="00B8539F"/>
    <w:rsid w:val="00BA208B"/>
    <w:rsid w:val="00BA2E77"/>
    <w:rsid w:val="00BC4060"/>
    <w:rsid w:val="00BE6C28"/>
    <w:rsid w:val="00BF0539"/>
    <w:rsid w:val="00BF4FB4"/>
    <w:rsid w:val="00C03025"/>
    <w:rsid w:val="00C076BA"/>
    <w:rsid w:val="00C07EA7"/>
    <w:rsid w:val="00C128F9"/>
    <w:rsid w:val="00C55DB7"/>
    <w:rsid w:val="00C97970"/>
    <w:rsid w:val="00CA6FE5"/>
    <w:rsid w:val="00CC22CC"/>
    <w:rsid w:val="00CF1BE3"/>
    <w:rsid w:val="00CF4A63"/>
    <w:rsid w:val="00D2709B"/>
    <w:rsid w:val="00D714A4"/>
    <w:rsid w:val="00D74650"/>
    <w:rsid w:val="00D969E7"/>
    <w:rsid w:val="00DB5CBF"/>
    <w:rsid w:val="00DC2B6D"/>
    <w:rsid w:val="00DD7008"/>
    <w:rsid w:val="00E30A90"/>
    <w:rsid w:val="00E40F8A"/>
    <w:rsid w:val="00E64031"/>
    <w:rsid w:val="00EB1FE7"/>
    <w:rsid w:val="00EE52DB"/>
    <w:rsid w:val="00F04FFC"/>
    <w:rsid w:val="00F40500"/>
    <w:rsid w:val="00F6082D"/>
    <w:rsid w:val="00F739B9"/>
    <w:rsid w:val="00FE6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CAC0"/>
  <w15:docId w15:val="{06C5FB77-15C6-48EC-905C-891192A4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0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67758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7758E"/>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6775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7758E"/>
    <w:rPr>
      <w:color w:val="0000FF"/>
      <w:u w:val="single"/>
    </w:rPr>
  </w:style>
  <w:style w:type="character" w:styleId="Hipervnculovisitado">
    <w:name w:val="FollowedHyperlink"/>
    <w:basedOn w:val="Fuentedeprrafopredeter"/>
    <w:uiPriority w:val="99"/>
    <w:semiHidden/>
    <w:unhideWhenUsed/>
    <w:rsid w:val="0067758E"/>
    <w:rPr>
      <w:color w:val="800080" w:themeColor="followedHyperlink"/>
      <w:u w:val="single"/>
    </w:rPr>
  </w:style>
  <w:style w:type="table" w:styleId="Tablaconcuadrcula">
    <w:name w:val="Table Grid"/>
    <w:basedOn w:val="Tablanormal"/>
    <w:uiPriority w:val="39"/>
    <w:rsid w:val="00CC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1CB6"/>
    <w:pPr>
      <w:ind w:left="720"/>
      <w:contextualSpacing/>
    </w:pPr>
  </w:style>
  <w:style w:type="character" w:customStyle="1" w:styleId="Mencinsinresolver1">
    <w:name w:val="Mención sin resolver1"/>
    <w:basedOn w:val="Fuentedeprrafopredeter"/>
    <w:uiPriority w:val="99"/>
    <w:semiHidden/>
    <w:unhideWhenUsed/>
    <w:rsid w:val="002520D6"/>
    <w:rPr>
      <w:color w:val="605E5C"/>
      <w:shd w:val="clear" w:color="auto" w:fill="E1DFDD"/>
    </w:rPr>
  </w:style>
  <w:style w:type="paragraph" w:styleId="Textodeglobo">
    <w:name w:val="Balloon Text"/>
    <w:basedOn w:val="Normal"/>
    <w:link w:val="TextodegloboCar"/>
    <w:uiPriority w:val="99"/>
    <w:semiHidden/>
    <w:unhideWhenUsed/>
    <w:rsid w:val="008002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29A"/>
    <w:rPr>
      <w:rFonts w:ascii="Tahoma" w:hAnsi="Tahoma" w:cs="Tahoma"/>
      <w:sz w:val="16"/>
      <w:szCs w:val="16"/>
    </w:rPr>
  </w:style>
  <w:style w:type="character" w:customStyle="1" w:styleId="Mencinsinresolver2">
    <w:name w:val="Mención sin resolver2"/>
    <w:basedOn w:val="Fuentedeprrafopredeter"/>
    <w:uiPriority w:val="99"/>
    <w:semiHidden/>
    <w:unhideWhenUsed/>
    <w:rsid w:val="00493CD6"/>
    <w:rPr>
      <w:color w:val="605E5C"/>
      <w:shd w:val="clear" w:color="auto" w:fill="E1DFDD"/>
    </w:rPr>
  </w:style>
  <w:style w:type="paragraph" w:styleId="Encabezado">
    <w:name w:val="header"/>
    <w:basedOn w:val="Normal"/>
    <w:link w:val="EncabezadoCar"/>
    <w:uiPriority w:val="99"/>
    <w:unhideWhenUsed/>
    <w:rsid w:val="00C030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025"/>
  </w:style>
  <w:style w:type="paragraph" w:styleId="Piedepgina">
    <w:name w:val="footer"/>
    <w:basedOn w:val="Normal"/>
    <w:link w:val="PiedepginaCar"/>
    <w:uiPriority w:val="99"/>
    <w:unhideWhenUsed/>
    <w:rsid w:val="00C030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025"/>
  </w:style>
  <w:style w:type="character" w:styleId="Mencinsinresolver">
    <w:name w:val="Unresolved Mention"/>
    <w:basedOn w:val="Fuentedeprrafopredeter"/>
    <w:uiPriority w:val="99"/>
    <w:semiHidden/>
    <w:unhideWhenUsed/>
    <w:rsid w:val="00A6270E"/>
    <w:rPr>
      <w:color w:val="605E5C"/>
      <w:shd w:val="clear" w:color="auto" w:fill="E1DFDD"/>
    </w:rPr>
  </w:style>
  <w:style w:type="character" w:customStyle="1" w:styleId="Ttulo1Car">
    <w:name w:val="Título 1 Car"/>
    <w:basedOn w:val="Fuentedeprrafopredeter"/>
    <w:link w:val="Ttulo1"/>
    <w:uiPriority w:val="9"/>
    <w:rsid w:val="005620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9746">
      <w:bodyDiv w:val="1"/>
      <w:marLeft w:val="0"/>
      <w:marRight w:val="0"/>
      <w:marTop w:val="0"/>
      <w:marBottom w:val="0"/>
      <w:divBdr>
        <w:top w:val="none" w:sz="0" w:space="0" w:color="auto"/>
        <w:left w:val="none" w:sz="0" w:space="0" w:color="auto"/>
        <w:bottom w:val="none" w:sz="0" w:space="0" w:color="auto"/>
        <w:right w:val="none" w:sz="0" w:space="0" w:color="auto"/>
      </w:divBdr>
    </w:div>
    <w:div w:id="7573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surveillance.org/content/10.2807/1560-7917.ES2013.18.38.20590" TargetMode="External"/><Relationship Id="rId13" Type="http://schemas.openxmlformats.org/officeDocument/2006/relationships/hyperlink" Target="https://www.ecdc.europa.eu/sites/default/files/documents/Environmental-persistence-of-SARS_CoV_2-virus-Options-for-cleaning2020-03-26_0.pdf" TargetMode="External"/><Relationship Id="rId18" Type="http://schemas.openxmlformats.org/officeDocument/2006/relationships/hyperlink" Target="https://www.mscbs.gob.es/profesionales/saludPublica/ccayes/alertasActual/nCov-China/documentos/Listado_virucidas.pdf" TargetMode="External"/><Relationship Id="rId26" Type="http://schemas.openxmlformats.org/officeDocument/2006/relationships/hyperlink" Target="http://bop.nv.gov/uploadedFiles/bopnvgov/content/Resources/ALL/Cleaning%20and%20Disinfecting%20the%20Compounding%20Area%2010.31.17.pdf" TargetMode="External"/><Relationship Id="rId3" Type="http://schemas.openxmlformats.org/officeDocument/2006/relationships/styles" Target="styles.xml"/><Relationship Id="rId21" Type="http://schemas.openxmlformats.org/officeDocument/2006/relationships/hyperlink" Target="https://www.info.gov.hk/info/sars/en/useofbleach.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ho.int/es/emergencies/diseases/novel-coronavirus-2019/advice-for-public/q-a-on-infection-prevention-and-control-for-health-care-workers-caring-for-patients-with-suspected-or-confirmed-2019-ncov" TargetMode="External"/><Relationship Id="rId17" Type="http://schemas.openxmlformats.org/officeDocument/2006/relationships/hyperlink" Target="https://www.mscbs.gob.es/profesionales/saludPublica/ccayes/alertasActual/nCov-China/documentos/Manejo_primaria.pdf" TargetMode="External"/><Relationship Id="rId25" Type="http://schemas.openxmlformats.org/officeDocument/2006/relationships/hyperlink" Target="https://www.northeastern.edu/ehs/wp-content/uploads/2014/12/Bleach-Fact-Sheet-Draft.ejc2_.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scbs.gob.es/profesionales/saludPublica/ccayes/alertasActual/nCov-China/documentos/COVID19-hemodialisis.pdf" TargetMode="External"/><Relationship Id="rId20" Type="http://schemas.openxmlformats.org/officeDocument/2006/relationships/hyperlink" Target="https://www.cdc.gov/coronavirus/2019-ncov/community/organizations/cleaning-disinfection.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healthontario.ca/en/health-topics/environmental-occupational-health/water-quality/chlorine-dilution-calculator" TargetMode="External"/><Relationship Id="rId24" Type="http://schemas.openxmlformats.org/officeDocument/2006/relationships/hyperlink" Target="https://www.who.int/ihr/publications/Annex7.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detail/water-sanitation-hygiene-and-waste-management-for-covid-19" TargetMode="External"/><Relationship Id="rId23" Type="http://schemas.openxmlformats.org/officeDocument/2006/relationships/hyperlink" Target="https://www.ipswichma.gov/DocumentCenter/View/10072/50ppm-Guidelines-on-the-Use-of-Disinfectants" TargetMode="External"/><Relationship Id="rId28" Type="http://schemas.openxmlformats.org/officeDocument/2006/relationships/hyperlink" Target="https://www.paho.org/hq/dmdocuments/2014/2014-cha-prevencion-control-atencion-sanitaria.pdf" TargetMode="External"/><Relationship Id="rId36" Type="http://schemas.openxmlformats.org/officeDocument/2006/relationships/theme" Target="theme/theme1.xml"/><Relationship Id="rId10" Type="http://schemas.openxmlformats.org/officeDocument/2006/relationships/hyperlink" Target="https://echa.europa.eu/covid-19" TargetMode="External"/><Relationship Id="rId19" Type="http://schemas.openxmlformats.org/officeDocument/2006/relationships/hyperlink" Target="https://www.health.gov.au/sites/default/files/documents/2020/03/environmental-cleaning-and-disinfection-principles-for-covid-19.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scbs.gob.es/profesionales/saludPublica/ccayes/alertasActual/nCov-China/documentos/Listado_virucidas.pdf" TargetMode="External"/><Relationship Id="rId14" Type="http://schemas.openxmlformats.org/officeDocument/2006/relationships/hyperlink" Target="https://www.mscbs.gob.es/profesionales/saludPublica/ccayes/alertasActual/nCov-China/documentos/Listado_virucidas.pdf" TargetMode="External"/><Relationship Id="rId22" Type="http://schemas.openxmlformats.org/officeDocument/2006/relationships/hyperlink" Target="https://www.publichealthontario.ca/en/health-topics/environmental-occupational-health/water-quality/chlorine-dilution-calculator" TargetMode="External"/><Relationship Id="rId27" Type="http://schemas.openxmlformats.org/officeDocument/2006/relationships/hyperlink" Target="https://www.usp.org/sites/default/files/usp/document/our-work/healthcare-quality-safety/general-chapter-800.pdf"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33828-0A82-424F-8717-2F8D165A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3133</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Berisa Prado</dc:creator>
  <cp:lastModifiedBy>mimia3@gmail.com</cp:lastModifiedBy>
  <cp:revision>9</cp:revision>
  <dcterms:created xsi:type="dcterms:W3CDTF">2020-05-02T15:27:00Z</dcterms:created>
  <dcterms:modified xsi:type="dcterms:W3CDTF">2020-05-06T17:20:00Z</dcterms:modified>
</cp:coreProperties>
</file>